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8D42" w14:textId="77777777" w:rsidR="00EA0362" w:rsidRDefault="00EA0362">
      <w:pPr>
        <w:pStyle w:val="Header"/>
        <w:pBdr>
          <w:top w:val="single" w:sz="12" w:space="1" w:color="auto" w:shadow="1"/>
          <w:left w:val="single" w:sz="12" w:space="1" w:color="auto" w:shadow="1"/>
          <w:bottom w:val="single" w:sz="12" w:space="1" w:color="auto" w:shadow="1"/>
          <w:right w:val="single" w:sz="12" w:space="1" w:color="auto" w:shadow="1"/>
        </w:pBdr>
        <w:ind w:right="36"/>
        <w:jc w:val="center"/>
        <w:outlineLvl w:val="0"/>
        <w:rPr>
          <w:rFonts w:ascii="Arial" w:hAnsi="Arial"/>
          <w:b/>
          <w:i/>
          <w:sz w:val="36"/>
        </w:rPr>
      </w:pPr>
      <w:bookmarkStart w:id="0" w:name="_Toc401048299"/>
      <w:r>
        <w:rPr>
          <w:rFonts w:ascii="Arial" w:hAnsi="Arial"/>
          <w:b/>
          <w:i/>
          <w:sz w:val="36"/>
        </w:rPr>
        <w:t>Department of Accounts</w:t>
      </w:r>
    </w:p>
    <w:p w14:paraId="56B9E043" w14:textId="77777777" w:rsidR="00EA0362" w:rsidRDefault="00EA0362">
      <w:pPr>
        <w:pStyle w:val="Header"/>
        <w:pBdr>
          <w:top w:val="single" w:sz="12" w:space="1" w:color="auto" w:shadow="1"/>
          <w:left w:val="single" w:sz="12" w:space="1" w:color="auto" w:shadow="1"/>
          <w:bottom w:val="single" w:sz="12" w:space="1" w:color="auto" w:shadow="1"/>
          <w:right w:val="single" w:sz="12" w:space="1" w:color="auto" w:shadow="1"/>
        </w:pBdr>
        <w:ind w:right="36"/>
        <w:jc w:val="center"/>
        <w:outlineLvl w:val="0"/>
        <w:rPr>
          <w:rFonts w:ascii="Arial" w:hAnsi="Arial"/>
          <w:b/>
          <w:i/>
          <w:sz w:val="36"/>
        </w:rPr>
      </w:pPr>
      <w:r>
        <w:rPr>
          <w:rFonts w:ascii="Arial" w:hAnsi="Arial"/>
          <w:b/>
          <w:i/>
          <w:sz w:val="36"/>
        </w:rPr>
        <w:t>Payroll Bulletin</w:t>
      </w:r>
    </w:p>
    <w:p w14:paraId="33DD4887" w14:textId="77777777" w:rsidR="00EA0362" w:rsidRDefault="00EA0362">
      <w:pPr>
        <w:pStyle w:val="Header"/>
        <w:jc w:val="center"/>
        <w:rPr>
          <w:rFonts w:ascii="Arial" w:hAnsi="Arial"/>
          <w:sz w:val="20"/>
        </w:rPr>
      </w:pPr>
    </w:p>
    <w:tbl>
      <w:tblPr>
        <w:tblW w:w="0" w:type="auto"/>
        <w:tblLayout w:type="fixed"/>
        <w:tblLook w:val="0000" w:firstRow="0" w:lastRow="0" w:firstColumn="0" w:lastColumn="0" w:noHBand="0" w:noVBand="0"/>
      </w:tblPr>
      <w:tblGrid>
        <w:gridCol w:w="3708"/>
        <w:gridCol w:w="2880"/>
        <w:gridCol w:w="3600"/>
      </w:tblGrid>
      <w:tr w:rsidR="00EA0362" w14:paraId="6B9845A7" w14:textId="77777777" w:rsidTr="00E63A5B">
        <w:trPr>
          <w:cantSplit/>
        </w:trPr>
        <w:tc>
          <w:tcPr>
            <w:tcW w:w="3708" w:type="dxa"/>
            <w:tcBorders>
              <w:bottom w:val="double" w:sz="6" w:space="0" w:color="auto"/>
            </w:tcBorders>
          </w:tcPr>
          <w:p w14:paraId="4B3422E2" w14:textId="16504894" w:rsidR="00EA0362" w:rsidRDefault="00EA0362" w:rsidP="000F425E">
            <w:pPr>
              <w:pStyle w:val="Header"/>
              <w:rPr>
                <w:rFonts w:ascii="Arial" w:hAnsi="Arial"/>
                <w:b/>
                <w:sz w:val="20"/>
              </w:rPr>
            </w:pPr>
            <w:r>
              <w:rPr>
                <w:rFonts w:ascii="Arial" w:hAnsi="Arial"/>
                <w:b/>
                <w:sz w:val="20"/>
              </w:rPr>
              <w:t xml:space="preserve">Calendar Year </w:t>
            </w:r>
            <w:r w:rsidR="00F91DFA">
              <w:rPr>
                <w:rFonts w:ascii="Arial" w:hAnsi="Arial"/>
                <w:b/>
                <w:sz w:val="20"/>
              </w:rPr>
              <w:t>2024</w:t>
            </w:r>
          </w:p>
        </w:tc>
        <w:tc>
          <w:tcPr>
            <w:tcW w:w="2880" w:type="dxa"/>
            <w:tcBorders>
              <w:bottom w:val="double" w:sz="6" w:space="0" w:color="auto"/>
            </w:tcBorders>
          </w:tcPr>
          <w:p w14:paraId="2A2B08A7" w14:textId="3CC017F1" w:rsidR="00EA0362" w:rsidRDefault="003173EF" w:rsidP="00543C23">
            <w:pPr>
              <w:pStyle w:val="Header"/>
              <w:jc w:val="center"/>
              <w:rPr>
                <w:rFonts w:ascii="Arial" w:hAnsi="Arial"/>
                <w:b/>
                <w:sz w:val="20"/>
              </w:rPr>
            </w:pPr>
            <w:r>
              <w:rPr>
                <w:rFonts w:ascii="Arial" w:hAnsi="Arial"/>
                <w:b/>
                <w:sz w:val="20"/>
              </w:rPr>
              <w:t>December 8</w:t>
            </w:r>
            <w:r w:rsidR="00A4186A">
              <w:rPr>
                <w:rFonts w:ascii="Arial" w:hAnsi="Arial"/>
                <w:b/>
                <w:sz w:val="20"/>
              </w:rPr>
              <w:t xml:space="preserve">, </w:t>
            </w:r>
            <w:r w:rsidR="00F91DFA">
              <w:rPr>
                <w:rFonts w:ascii="Arial" w:hAnsi="Arial"/>
                <w:b/>
                <w:sz w:val="20"/>
              </w:rPr>
              <w:t>2024</w:t>
            </w:r>
          </w:p>
        </w:tc>
        <w:tc>
          <w:tcPr>
            <w:tcW w:w="3600" w:type="dxa"/>
            <w:tcBorders>
              <w:bottom w:val="double" w:sz="6" w:space="0" w:color="auto"/>
            </w:tcBorders>
          </w:tcPr>
          <w:p w14:paraId="4FF7AC42" w14:textId="7A9CB292" w:rsidR="00EA0362" w:rsidRDefault="00BB7740" w:rsidP="001C1820">
            <w:pPr>
              <w:pStyle w:val="Header"/>
              <w:ind w:right="-108"/>
              <w:jc w:val="right"/>
              <w:rPr>
                <w:rFonts w:ascii="Arial" w:hAnsi="Arial"/>
                <w:b/>
                <w:sz w:val="20"/>
              </w:rPr>
            </w:pPr>
            <w:r>
              <w:rPr>
                <w:rFonts w:ascii="Arial" w:hAnsi="Arial"/>
                <w:b/>
                <w:sz w:val="20"/>
              </w:rPr>
              <w:t xml:space="preserve">Volume </w:t>
            </w:r>
            <w:r w:rsidR="00F91DFA">
              <w:rPr>
                <w:rFonts w:ascii="Arial" w:hAnsi="Arial"/>
                <w:b/>
                <w:sz w:val="20"/>
              </w:rPr>
              <w:t>2024</w:t>
            </w:r>
            <w:r w:rsidR="00EA0362">
              <w:rPr>
                <w:rFonts w:ascii="Arial" w:hAnsi="Arial"/>
                <w:b/>
                <w:sz w:val="20"/>
              </w:rPr>
              <w:t>-</w:t>
            </w:r>
            <w:r w:rsidR="00505E1A">
              <w:rPr>
                <w:rFonts w:ascii="Arial" w:hAnsi="Arial"/>
                <w:b/>
                <w:sz w:val="20"/>
              </w:rPr>
              <w:t>1</w:t>
            </w:r>
            <w:r w:rsidR="00AF2D0D">
              <w:rPr>
                <w:rFonts w:ascii="Arial" w:hAnsi="Arial"/>
                <w:b/>
                <w:sz w:val="20"/>
              </w:rPr>
              <w:t>4</w:t>
            </w:r>
          </w:p>
        </w:tc>
      </w:tr>
    </w:tbl>
    <w:p w14:paraId="4BB5042A" w14:textId="77777777" w:rsidR="00EA0362" w:rsidRDefault="00EA0362">
      <w:pPr>
        <w:tabs>
          <w:tab w:val="left" w:pos="990"/>
        </w:tabs>
        <w:jc w:val="center"/>
        <w:rPr>
          <w:sz w:val="20"/>
        </w:rPr>
      </w:pPr>
    </w:p>
    <w:p w14:paraId="7A6D99B1" w14:textId="3BDD12DE" w:rsidR="00EA0362" w:rsidRPr="006B0763" w:rsidRDefault="00EA0362">
      <w:pPr>
        <w:pStyle w:val="Heading2"/>
        <w:rPr>
          <w:rFonts w:ascii="Times New Roman" w:hAnsi="Times New Roman"/>
          <w:sz w:val="28"/>
          <w:szCs w:val="28"/>
        </w:rPr>
      </w:pPr>
      <w:bookmarkStart w:id="1" w:name="_Toc401642796"/>
      <w:r w:rsidRPr="006B0763">
        <w:rPr>
          <w:rFonts w:ascii="Times New Roman" w:hAnsi="Times New Roman"/>
          <w:sz w:val="28"/>
          <w:szCs w:val="28"/>
        </w:rPr>
        <w:t>PAYROLL PROCESSING - CALENDAR YEAR-END</w:t>
      </w:r>
      <w:bookmarkStart w:id="2" w:name="_Toc401048300"/>
      <w:bookmarkEnd w:id="0"/>
      <w:bookmarkEnd w:id="1"/>
      <w:r w:rsidR="00BB7740" w:rsidRPr="006B0763">
        <w:rPr>
          <w:rFonts w:ascii="Times New Roman" w:hAnsi="Times New Roman"/>
          <w:sz w:val="28"/>
          <w:szCs w:val="28"/>
        </w:rPr>
        <w:t xml:space="preserve"> </w:t>
      </w:r>
      <w:r w:rsidR="00F91DFA">
        <w:rPr>
          <w:rFonts w:ascii="Times New Roman" w:hAnsi="Times New Roman"/>
          <w:sz w:val="28"/>
          <w:szCs w:val="28"/>
        </w:rPr>
        <w:t>2024</w:t>
      </w:r>
    </w:p>
    <w:tbl>
      <w:tblPr>
        <w:tblW w:w="0" w:type="auto"/>
        <w:tblLook w:val="01E0" w:firstRow="1" w:lastRow="1" w:firstColumn="1" w:lastColumn="1" w:noHBand="0" w:noVBand="0"/>
      </w:tblPr>
      <w:tblGrid>
        <w:gridCol w:w="2237"/>
        <w:gridCol w:w="4070"/>
        <w:gridCol w:w="3773"/>
      </w:tblGrid>
      <w:tr w:rsidR="00BB7740" w:rsidRPr="00CC2C69" w14:paraId="7B3FA9F1" w14:textId="77777777" w:rsidTr="00580470">
        <w:trPr>
          <w:trHeight w:val="2455"/>
        </w:trPr>
        <w:tc>
          <w:tcPr>
            <w:tcW w:w="2245" w:type="dxa"/>
          </w:tcPr>
          <w:p w14:paraId="59AE24B8" w14:textId="77777777" w:rsidR="00BB7740" w:rsidRPr="00CC2C69" w:rsidRDefault="00BB7740" w:rsidP="00CC2C69">
            <w:pPr>
              <w:tabs>
                <w:tab w:val="left" w:pos="990"/>
              </w:tabs>
              <w:spacing w:before="120"/>
              <w:rPr>
                <w:i/>
                <w:sz w:val="32"/>
                <w:szCs w:val="32"/>
              </w:rPr>
            </w:pPr>
            <w:r w:rsidRPr="00CC2C69">
              <w:rPr>
                <w:i/>
                <w:sz w:val="32"/>
                <w:szCs w:val="32"/>
              </w:rPr>
              <w:t>In This Issue of the Payroll Bulletin…....</w:t>
            </w:r>
          </w:p>
          <w:p w14:paraId="08C385C8" w14:textId="77777777" w:rsidR="00BB7740" w:rsidRPr="00CC2C69" w:rsidRDefault="00BB7740" w:rsidP="00CC2C69">
            <w:pPr>
              <w:spacing w:before="120"/>
              <w:rPr>
                <w:b/>
              </w:rPr>
            </w:pPr>
          </w:p>
        </w:tc>
        <w:tc>
          <w:tcPr>
            <w:tcW w:w="4112" w:type="dxa"/>
          </w:tcPr>
          <w:p w14:paraId="4FF00274" w14:textId="77777777" w:rsidR="00BB7740" w:rsidRPr="00CC2C69" w:rsidRDefault="00BB7740" w:rsidP="00CC2C69">
            <w:pPr>
              <w:numPr>
                <w:ilvl w:val="0"/>
                <w:numId w:val="38"/>
              </w:numPr>
              <w:tabs>
                <w:tab w:val="left" w:pos="990"/>
              </w:tabs>
              <w:rPr>
                <w:szCs w:val="24"/>
              </w:rPr>
            </w:pPr>
            <w:r w:rsidRPr="00CC2C69">
              <w:rPr>
                <w:szCs w:val="24"/>
              </w:rPr>
              <w:t>Issues Requiring Special Attention</w:t>
            </w:r>
          </w:p>
          <w:p w14:paraId="459AE9D7" w14:textId="77777777" w:rsidR="00A21A4E" w:rsidRPr="00CC2C69" w:rsidRDefault="00A21A4E" w:rsidP="00CC2C69">
            <w:pPr>
              <w:numPr>
                <w:ilvl w:val="0"/>
                <w:numId w:val="38"/>
              </w:numPr>
              <w:tabs>
                <w:tab w:val="left" w:pos="990"/>
              </w:tabs>
              <w:rPr>
                <w:szCs w:val="24"/>
              </w:rPr>
            </w:pPr>
            <w:r w:rsidRPr="00CC2C69">
              <w:rPr>
                <w:szCs w:val="24"/>
              </w:rPr>
              <w:t>Key Dates</w:t>
            </w:r>
          </w:p>
          <w:p w14:paraId="6309C4CE" w14:textId="78E5D2C7" w:rsidR="00BB7740" w:rsidRDefault="00592B54" w:rsidP="00CC2C69">
            <w:pPr>
              <w:numPr>
                <w:ilvl w:val="0"/>
                <w:numId w:val="38"/>
              </w:numPr>
              <w:tabs>
                <w:tab w:val="left" w:pos="990"/>
              </w:tabs>
              <w:rPr>
                <w:szCs w:val="24"/>
              </w:rPr>
            </w:pPr>
            <w:r>
              <w:rPr>
                <w:szCs w:val="24"/>
              </w:rPr>
              <w:t xml:space="preserve">Balance </w:t>
            </w:r>
            <w:r w:rsidR="00E54729">
              <w:rPr>
                <w:szCs w:val="24"/>
              </w:rPr>
              <w:t>Adjustments</w:t>
            </w:r>
          </w:p>
          <w:p w14:paraId="463206D0" w14:textId="6F18C1AD" w:rsidR="00C004CC" w:rsidRDefault="00C004CC" w:rsidP="00CC2C69">
            <w:pPr>
              <w:numPr>
                <w:ilvl w:val="0"/>
                <w:numId w:val="38"/>
              </w:numPr>
              <w:tabs>
                <w:tab w:val="left" w:pos="990"/>
              </w:tabs>
              <w:rPr>
                <w:szCs w:val="24"/>
              </w:rPr>
            </w:pPr>
            <w:r>
              <w:rPr>
                <w:szCs w:val="24"/>
              </w:rPr>
              <w:t>Uncollected FICA Collected for/by Another Agency</w:t>
            </w:r>
          </w:p>
          <w:p w14:paraId="18EEE190" w14:textId="3E04BE71" w:rsidR="00592B54" w:rsidRPr="00CC2C69" w:rsidRDefault="00C004CC" w:rsidP="00CC2C69">
            <w:pPr>
              <w:numPr>
                <w:ilvl w:val="0"/>
                <w:numId w:val="38"/>
              </w:numPr>
              <w:tabs>
                <w:tab w:val="left" w:pos="990"/>
              </w:tabs>
              <w:rPr>
                <w:szCs w:val="24"/>
              </w:rPr>
            </w:pPr>
            <w:r>
              <w:rPr>
                <w:szCs w:val="24"/>
              </w:rPr>
              <w:t>Returned Payment Processing</w:t>
            </w:r>
          </w:p>
          <w:p w14:paraId="159D58FE" w14:textId="4B5EE686" w:rsidR="002E46A8" w:rsidRDefault="002E46A8" w:rsidP="00CC2C69">
            <w:pPr>
              <w:numPr>
                <w:ilvl w:val="0"/>
                <w:numId w:val="38"/>
              </w:numPr>
              <w:tabs>
                <w:tab w:val="left" w:pos="990"/>
              </w:tabs>
              <w:rPr>
                <w:szCs w:val="24"/>
              </w:rPr>
            </w:pPr>
            <w:r>
              <w:rPr>
                <w:szCs w:val="24"/>
              </w:rPr>
              <w:t>Preparing for W2s</w:t>
            </w:r>
          </w:p>
          <w:p w14:paraId="1E2470F4" w14:textId="653D4938" w:rsidR="00095DD4" w:rsidRPr="00CC2C69" w:rsidRDefault="00095DD4" w:rsidP="00CC2C69">
            <w:pPr>
              <w:numPr>
                <w:ilvl w:val="0"/>
                <w:numId w:val="38"/>
              </w:numPr>
              <w:tabs>
                <w:tab w:val="left" w:pos="990"/>
              </w:tabs>
              <w:rPr>
                <w:szCs w:val="24"/>
              </w:rPr>
            </w:pPr>
            <w:r>
              <w:rPr>
                <w:szCs w:val="24"/>
              </w:rPr>
              <w:t>CYE Reports</w:t>
            </w:r>
          </w:p>
          <w:p w14:paraId="6CC71337" w14:textId="19EE0E54" w:rsidR="00BB7740" w:rsidRPr="00082A80" w:rsidRDefault="00BB7740" w:rsidP="002E46A8">
            <w:pPr>
              <w:tabs>
                <w:tab w:val="left" w:pos="990"/>
              </w:tabs>
              <w:ind w:left="540"/>
              <w:rPr>
                <w:szCs w:val="24"/>
              </w:rPr>
            </w:pPr>
          </w:p>
        </w:tc>
        <w:tc>
          <w:tcPr>
            <w:tcW w:w="3795" w:type="dxa"/>
          </w:tcPr>
          <w:p w14:paraId="2C391CCB" w14:textId="77777777" w:rsidR="00BB7740" w:rsidRPr="00CC2C69" w:rsidRDefault="00BB7740" w:rsidP="00CC2C69">
            <w:pPr>
              <w:tabs>
                <w:tab w:val="left" w:pos="990"/>
              </w:tabs>
              <w:spacing w:before="120"/>
              <w:rPr>
                <w:sz w:val="20"/>
              </w:rPr>
            </w:pPr>
            <w:r w:rsidRPr="00CC2C69">
              <w:rPr>
                <w:sz w:val="20"/>
              </w:rPr>
              <w:t xml:space="preserve">The Payroll Bulletin is published periodically to provide CIPPS agencies guidance regarding Commonwealth payroll operations.  If you have any questions about the bulletin, please call Cathy McGill at (804) </w:t>
            </w:r>
            <w:r w:rsidR="00DD4D76">
              <w:rPr>
                <w:sz w:val="20"/>
              </w:rPr>
              <w:t>225-2245</w:t>
            </w:r>
            <w:r w:rsidRPr="00CC2C69">
              <w:rPr>
                <w:sz w:val="20"/>
              </w:rPr>
              <w:t xml:space="preserve"> or Email at </w:t>
            </w:r>
            <w:hyperlink r:id="rId8" w:history="1">
              <w:r w:rsidRPr="00CC2C69">
                <w:rPr>
                  <w:rStyle w:val="Hyperlink"/>
                  <w:sz w:val="20"/>
                </w:rPr>
                <w:t>cathy.mcgill@doa.virginia.gov</w:t>
              </w:r>
            </w:hyperlink>
          </w:p>
          <w:p w14:paraId="26125C4F" w14:textId="77777777" w:rsidR="00BB7740" w:rsidRPr="00CC2C69" w:rsidRDefault="00BB7740" w:rsidP="00CC2C69">
            <w:pPr>
              <w:tabs>
                <w:tab w:val="left" w:pos="990"/>
              </w:tabs>
              <w:spacing w:before="120"/>
              <w:jc w:val="both"/>
              <w:rPr>
                <w:sz w:val="20"/>
                <w:u w:val="single"/>
              </w:rPr>
            </w:pPr>
            <w:r w:rsidRPr="00CC2C69">
              <w:rPr>
                <w:sz w:val="20"/>
                <w:u w:val="single"/>
              </w:rPr>
              <w:t>State Payroll Operations</w:t>
            </w:r>
          </w:p>
          <w:p w14:paraId="296BFDE5" w14:textId="77777777" w:rsidR="00BB7740" w:rsidRPr="00CC2C69" w:rsidRDefault="00BB7740" w:rsidP="00CC2C69">
            <w:pPr>
              <w:tabs>
                <w:tab w:val="left" w:pos="990"/>
              </w:tabs>
              <w:spacing w:before="120"/>
              <w:rPr>
                <w:sz w:val="20"/>
              </w:rPr>
            </w:pPr>
            <w:r w:rsidRPr="00CC2C69">
              <w:rPr>
                <w:b/>
                <w:sz w:val="20"/>
              </w:rPr>
              <w:t>Director</w:t>
            </w:r>
            <w:r w:rsidR="0019324E">
              <w:rPr>
                <w:b/>
                <w:sz w:val="20"/>
              </w:rPr>
              <w:t xml:space="preserve">                </w:t>
            </w:r>
            <w:r w:rsidRPr="00CC2C69">
              <w:rPr>
                <w:b/>
                <w:sz w:val="20"/>
              </w:rPr>
              <w:t xml:space="preserve">    </w:t>
            </w:r>
            <w:r w:rsidR="007B4F95">
              <w:rPr>
                <w:b/>
                <w:sz w:val="20"/>
              </w:rPr>
              <w:t>Cathy C. McGill</w:t>
            </w:r>
          </w:p>
          <w:p w14:paraId="2EF800B3" w14:textId="77777777" w:rsidR="00BB7740" w:rsidRPr="0047048E" w:rsidRDefault="0047048E" w:rsidP="00CC2C69">
            <w:pPr>
              <w:tabs>
                <w:tab w:val="left" w:pos="990"/>
              </w:tabs>
              <w:spacing w:before="120"/>
              <w:rPr>
                <w:sz w:val="20"/>
              </w:rPr>
            </w:pPr>
            <w:r w:rsidRPr="0047048E">
              <w:rPr>
                <w:sz w:val="20"/>
              </w:rPr>
              <w:t>Assistant Director     Carmelita Holmes</w:t>
            </w:r>
          </w:p>
        </w:tc>
      </w:tr>
    </w:tbl>
    <w:p w14:paraId="5467775D" w14:textId="77777777" w:rsidR="00EA0362" w:rsidRPr="00372C18" w:rsidRDefault="00EA0362">
      <w:pPr>
        <w:pStyle w:val="BlockLine"/>
        <w:ind w:right="-54"/>
        <w:rPr>
          <w:sz w:val="16"/>
          <w:szCs w:val="16"/>
        </w:rPr>
      </w:pPr>
    </w:p>
    <w:tbl>
      <w:tblPr>
        <w:tblW w:w="0" w:type="auto"/>
        <w:tblLayout w:type="fixed"/>
        <w:tblLook w:val="0000" w:firstRow="0" w:lastRow="0" w:firstColumn="0" w:lastColumn="0" w:noHBand="0" w:noVBand="0"/>
      </w:tblPr>
      <w:tblGrid>
        <w:gridCol w:w="1728"/>
        <w:gridCol w:w="8370"/>
      </w:tblGrid>
      <w:tr w:rsidR="00EA0362" w14:paraId="6B0D8A3A" w14:textId="77777777">
        <w:trPr>
          <w:cantSplit/>
        </w:trPr>
        <w:tc>
          <w:tcPr>
            <w:tcW w:w="1728" w:type="dxa"/>
          </w:tcPr>
          <w:bookmarkEnd w:id="2"/>
          <w:p w14:paraId="205B0B85" w14:textId="77777777" w:rsidR="00EA0362" w:rsidRPr="00843CF9" w:rsidRDefault="00EA0362" w:rsidP="00843CF9">
            <w:pPr>
              <w:rPr>
                <w:b/>
              </w:rPr>
            </w:pPr>
            <w:r w:rsidRPr="00843CF9">
              <w:rPr>
                <w:b/>
              </w:rPr>
              <w:t>Introduction</w:t>
            </w:r>
          </w:p>
        </w:tc>
        <w:tc>
          <w:tcPr>
            <w:tcW w:w="8370" w:type="dxa"/>
          </w:tcPr>
          <w:p w14:paraId="5FD5B3E6" w14:textId="03F16598" w:rsidR="00EA0362" w:rsidRPr="009E4105" w:rsidRDefault="00EA0362" w:rsidP="009E4105">
            <w:pPr>
              <w:rPr>
                <w:sz w:val="22"/>
                <w:szCs w:val="22"/>
              </w:rPr>
            </w:pPr>
            <w:r w:rsidRPr="009E4105">
              <w:rPr>
                <w:sz w:val="22"/>
                <w:szCs w:val="22"/>
              </w:rPr>
              <w:t xml:space="preserve">This Payroll Bulletin addresses payroll </w:t>
            </w:r>
            <w:r w:rsidR="00BB7740" w:rsidRPr="009E4105">
              <w:rPr>
                <w:sz w:val="22"/>
                <w:szCs w:val="22"/>
              </w:rPr>
              <w:t xml:space="preserve">for calendar year-end </w:t>
            </w:r>
            <w:r w:rsidR="00F91DFA">
              <w:rPr>
                <w:sz w:val="22"/>
                <w:szCs w:val="22"/>
              </w:rPr>
              <w:t>2024</w:t>
            </w:r>
            <w:r w:rsidRPr="009E4105">
              <w:rPr>
                <w:sz w:val="22"/>
                <w:szCs w:val="22"/>
              </w:rPr>
              <w:t>.</w:t>
            </w:r>
            <w:r w:rsidR="00C37A5A">
              <w:rPr>
                <w:sz w:val="22"/>
                <w:szCs w:val="22"/>
              </w:rPr>
              <w:t xml:space="preserve">  Please see communication from Cardinal regarding calendar year end leave processing in Absence Management.</w:t>
            </w:r>
            <w:r w:rsidRPr="009E4105">
              <w:rPr>
                <w:sz w:val="22"/>
                <w:szCs w:val="22"/>
              </w:rPr>
              <w:t xml:space="preserve">  </w:t>
            </w:r>
          </w:p>
          <w:p w14:paraId="24635C71" w14:textId="77777777" w:rsidR="00EA0362" w:rsidRPr="006E0A7E" w:rsidRDefault="00EA0362" w:rsidP="009E4105">
            <w:pPr>
              <w:rPr>
                <w:sz w:val="16"/>
                <w:szCs w:val="16"/>
              </w:rPr>
            </w:pPr>
          </w:p>
          <w:p w14:paraId="12DE2562" w14:textId="3ACF485D" w:rsidR="00EA0362" w:rsidRPr="009E4105" w:rsidRDefault="00EA0362" w:rsidP="009E4105">
            <w:pPr>
              <w:rPr>
                <w:sz w:val="22"/>
                <w:szCs w:val="22"/>
              </w:rPr>
            </w:pPr>
            <w:r w:rsidRPr="009E4105">
              <w:rPr>
                <w:sz w:val="22"/>
                <w:szCs w:val="22"/>
              </w:rPr>
              <w:t xml:space="preserve">All dates noted in this bulletin are final completion dates.  Adherence to these dates is imperative </w:t>
            </w:r>
            <w:r w:rsidR="00AB5F82">
              <w:rPr>
                <w:sz w:val="22"/>
                <w:szCs w:val="22"/>
              </w:rPr>
              <w:t xml:space="preserve">to </w:t>
            </w:r>
            <w:r w:rsidRPr="009E4105">
              <w:rPr>
                <w:sz w:val="22"/>
                <w:szCs w:val="22"/>
              </w:rPr>
              <w:t>complete all regulatory reporting requirements</w:t>
            </w:r>
            <w:r w:rsidR="006441B3">
              <w:rPr>
                <w:sz w:val="22"/>
                <w:szCs w:val="22"/>
              </w:rPr>
              <w:t xml:space="preserve"> and avoid unnecessary penalties</w:t>
            </w:r>
            <w:r w:rsidRPr="009E4105">
              <w:rPr>
                <w:sz w:val="22"/>
                <w:szCs w:val="22"/>
              </w:rPr>
              <w:t>.</w:t>
            </w:r>
          </w:p>
          <w:p w14:paraId="6F4CDB45" w14:textId="77777777" w:rsidR="005F396B" w:rsidRPr="006E0A7E" w:rsidRDefault="005F396B" w:rsidP="009E4105">
            <w:pPr>
              <w:rPr>
                <w:sz w:val="16"/>
                <w:szCs w:val="16"/>
              </w:rPr>
            </w:pPr>
          </w:p>
          <w:p w14:paraId="7284C885" w14:textId="3114C2A8" w:rsidR="005F396B" w:rsidRPr="00843CF9" w:rsidRDefault="003F0558" w:rsidP="009E4105">
            <w:r>
              <w:rPr>
                <w:sz w:val="22"/>
                <w:szCs w:val="22"/>
              </w:rPr>
              <w:t xml:space="preserve">It is important that agencies read the bulletin in its entirety as procedures may have changed.  </w:t>
            </w:r>
            <w:r w:rsidR="005F396B" w:rsidRPr="009E4105">
              <w:rPr>
                <w:sz w:val="22"/>
                <w:szCs w:val="22"/>
              </w:rPr>
              <w:t>Copy this bulletin and distribute it to all appropriate personnel within your agency.</w:t>
            </w:r>
          </w:p>
        </w:tc>
      </w:tr>
    </w:tbl>
    <w:p w14:paraId="017CD347" w14:textId="77777777" w:rsidR="00EA0362" w:rsidRPr="00ED18CB" w:rsidRDefault="00EA0362">
      <w:pPr>
        <w:pStyle w:val="BlockLine"/>
        <w:rPr>
          <w:sz w:val="16"/>
          <w:szCs w:val="16"/>
        </w:rPr>
      </w:pPr>
    </w:p>
    <w:tbl>
      <w:tblPr>
        <w:tblW w:w="0" w:type="auto"/>
        <w:tblLayout w:type="fixed"/>
        <w:tblLook w:val="0000" w:firstRow="0" w:lastRow="0" w:firstColumn="0" w:lastColumn="0" w:noHBand="0" w:noVBand="0"/>
      </w:tblPr>
      <w:tblGrid>
        <w:gridCol w:w="1728"/>
        <w:gridCol w:w="8370"/>
      </w:tblGrid>
      <w:tr w:rsidR="00EA0362" w14:paraId="03A8C8BD" w14:textId="77777777" w:rsidTr="000B2FA8">
        <w:trPr>
          <w:trHeight w:val="3438"/>
        </w:trPr>
        <w:tc>
          <w:tcPr>
            <w:tcW w:w="1728" w:type="dxa"/>
          </w:tcPr>
          <w:p w14:paraId="2CC1F62E" w14:textId="77777777" w:rsidR="00EA0362" w:rsidRPr="000B2FA8" w:rsidRDefault="00EA0362" w:rsidP="000B2FA8">
            <w:pPr>
              <w:rPr>
                <w:b/>
              </w:rPr>
            </w:pPr>
            <w:r w:rsidRPr="000B2FA8">
              <w:rPr>
                <w:b/>
              </w:rPr>
              <w:t>Issues Requiring Special Attention</w:t>
            </w:r>
          </w:p>
        </w:tc>
        <w:tc>
          <w:tcPr>
            <w:tcW w:w="8370" w:type="dxa"/>
          </w:tcPr>
          <w:p w14:paraId="732EAB8D" w14:textId="39E44562" w:rsidR="00643138" w:rsidRPr="009B2F7D" w:rsidRDefault="00643138" w:rsidP="00643138">
            <w:pPr>
              <w:pStyle w:val="TableText"/>
              <w:numPr>
                <w:ilvl w:val="0"/>
                <w:numId w:val="37"/>
              </w:numPr>
              <w:tabs>
                <w:tab w:val="clear" w:pos="360"/>
                <w:tab w:val="left" w:pos="0"/>
                <w:tab w:val="num" w:pos="432"/>
              </w:tabs>
              <w:ind w:left="432"/>
              <w:jc w:val="both"/>
              <w:rPr>
                <w:sz w:val="22"/>
                <w:szCs w:val="22"/>
              </w:rPr>
            </w:pPr>
            <w:r w:rsidRPr="009B2F7D">
              <w:rPr>
                <w:b/>
                <w:bCs/>
                <w:sz w:val="22"/>
                <w:szCs w:val="22"/>
              </w:rPr>
              <w:t>Update Paysheet</w:t>
            </w:r>
            <w:r>
              <w:rPr>
                <w:sz w:val="22"/>
                <w:szCs w:val="22"/>
              </w:rPr>
              <w:t xml:space="preserve"> requests to adjust federal or state tax payments must be submitted to SPO </w:t>
            </w:r>
            <w:r w:rsidRPr="009B2F7D">
              <w:rPr>
                <w:b/>
                <w:bCs/>
                <w:sz w:val="22"/>
                <w:szCs w:val="22"/>
              </w:rPr>
              <w:t xml:space="preserve">no later than </w:t>
            </w:r>
            <w:r w:rsidR="00990CD9">
              <w:rPr>
                <w:b/>
                <w:bCs/>
                <w:sz w:val="22"/>
                <w:szCs w:val="22"/>
              </w:rPr>
              <w:t>Thursday</w:t>
            </w:r>
            <w:r w:rsidRPr="009B2F7D">
              <w:rPr>
                <w:b/>
                <w:bCs/>
                <w:sz w:val="22"/>
                <w:szCs w:val="22"/>
              </w:rPr>
              <w:t xml:space="preserve">, December </w:t>
            </w:r>
            <w:r w:rsidR="00990CD9">
              <w:rPr>
                <w:b/>
                <w:bCs/>
                <w:sz w:val="22"/>
                <w:szCs w:val="22"/>
              </w:rPr>
              <w:t>19</w:t>
            </w:r>
            <w:r w:rsidR="009B2F7D">
              <w:rPr>
                <w:b/>
                <w:bCs/>
                <w:sz w:val="22"/>
                <w:szCs w:val="22"/>
              </w:rPr>
              <w:t xml:space="preserve"> </w:t>
            </w:r>
            <w:r w:rsidR="009B2F7D" w:rsidRPr="009B2F7D">
              <w:rPr>
                <w:sz w:val="22"/>
                <w:szCs w:val="22"/>
              </w:rPr>
              <w:t>to allow time for data entry prior to Update Paysheet deadline</w:t>
            </w:r>
            <w:r w:rsidR="009B2F7D">
              <w:rPr>
                <w:sz w:val="22"/>
                <w:szCs w:val="22"/>
              </w:rPr>
              <w:t xml:space="preserve"> and processing through payroll.</w:t>
            </w:r>
          </w:p>
          <w:p w14:paraId="5C22A238" w14:textId="3B057A30" w:rsidR="00B1189F" w:rsidRDefault="00E858DD" w:rsidP="00B1189F">
            <w:pPr>
              <w:pStyle w:val="TableText"/>
              <w:numPr>
                <w:ilvl w:val="0"/>
                <w:numId w:val="37"/>
              </w:numPr>
              <w:tabs>
                <w:tab w:val="clear" w:pos="360"/>
                <w:tab w:val="left" w:pos="0"/>
                <w:tab w:val="num" w:pos="432"/>
              </w:tabs>
              <w:ind w:left="432"/>
              <w:jc w:val="both"/>
              <w:rPr>
                <w:sz w:val="22"/>
                <w:szCs w:val="22"/>
              </w:rPr>
            </w:pPr>
            <w:r w:rsidRPr="009B2F7D">
              <w:rPr>
                <w:b/>
                <w:bCs/>
                <w:sz w:val="22"/>
                <w:szCs w:val="22"/>
              </w:rPr>
              <w:t xml:space="preserve">Balance </w:t>
            </w:r>
            <w:r w:rsidR="00EA0362" w:rsidRPr="009B2F7D">
              <w:rPr>
                <w:b/>
                <w:bCs/>
                <w:sz w:val="22"/>
                <w:szCs w:val="22"/>
              </w:rPr>
              <w:t>adjustments</w:t>
            </w:r>
            <w:r w:rsidR="00EA0362" w:rsidRPr="006E0A7E">
              <w:rPr>
                <w:sz w:val="22"/>
                <w:szCs w:val="22"/>
              </w:rPr>
              <w:t xml:space="preserve"> that have been identified during the year but have not been submitted </w:t>
            </w:r>
            <w:r>
              <w:rPr>
                <w:sz w:val="22"/>
                <w:szCs w:val="22"/>
              </w:rPr>
              <w:t xml:space="preserve">should be sent </w:t>
            </w:r>
            <w:r w:rsidR="00EA0362" w:rsidRPr="006E0A7E">
              <w:rPr>
                <w:sz w:val="22"/>
                <w:szCs w:val="22"/>
              </w:rPr>
              <w:t xml:space="preserve">to DOA for processing </w:t>
            </w:r>
            <w:r w:rsidR="0029463C">
              <w:rPr>
                <w:sz w:val="22"/>
                <w:szCs w:val="22"/>
              </w:rPr>
              <w:t xml:space="preserve">as soon as possible and </w:t>
            </w:r>
            <w:r w:rsidR="00115DB0">
              <w:rPr>
                <w:b/>
                <w:sz w:val="22"/>
                <w:szCs w:val="22"/>
              </w:rPr>
              <w:t>no later than Friday, December 2</w:t>
            </w:r>
            <w:r w:rsidR="002D127B">
              <w:rPr>
                <w:b/>
                <w:sz w:val="22"/>
                <w:szCs w:val="22"/>
              </w:rPr>
              <w:t>0</w:t>
            </w:r>
            <w:r>
              <w:rPr>
                <w:b/>
                <w:sz w:val="22"/>
                <w:szCs w:val="22"/>
              </w:rPr>
              <w:t>.</w:t>
            </w:r>
            <w:r w:rsidR="00EA0362" w:rsidRPr="006E0A7E">
              <w:rPr>
                <w:sz w:val="22"/>
                <w:szCs w:val="22"/>
              </w:rPr>
              <w:t xml:space="preserve">  </w:t>
            </w:r>
            <w:r w:rsidR="000F20DB">
              <w:rPr>
                <w:sz w:val="22"/>
                <w:szCs w:val="22"/>
              </w:rPr>
              <w:t xml:space="preserve">This is especially important for adjustments that increase FICA taxable wages and may result in additional payments due to the IRS.  </w:t>
            </w:r>
            <w:r w:rsidR="00C82E8A" w:rsidRPr="00D47672">
              <w:rPr>
                <w:b/>
                <w:bCs/>
                <w:sz w:val="22"/>
                <w:szCs w:val="22"/>
              </w:rPr>
              <w:t xml:space="preserve">ALL balance adjustments needed to complete reconciliation of calendar year </w:t>
            </w:r>
            <w:r w:rsidR="00F91DFA" w:rsidRPr="00D47672">
              <w:rPr>
                <w:b/>
                <w:bCs/>
                <w:sz w:val="22"/>
                <w:szCs w:val="22"/>
              </w:rPr>
              <w:t>2024</w:t>
            </w:r>
            <w:r w:rsidR="00C82E8A" w:rsidRPr="00D47672">
              <w:rPr>
                <w:b/>
                <w:bCs/>
                <w:sz w:val="22"/>
                <w:szCs w:val="22"/>
              </w:rPr>
              <w:t xml:space="preserve"> must be submitted no later than </w:t>
            </w:r>
            <w:r w:rsidR="0049686E" w:rsidRPr="00D47672">
              <w:rPr>
                <w:b/>
                <w:bCs/>
                <w:sz w:val="22"/>
                <w:szCs w:val="22"/>
              </w:rPr>
              <w:t>Tuesday</w:t>
            </w:r>
            <w:r w:rsidR="00C82E8A" w:rsidRPr="00D47672">
              <w:rPr>
                <w:b/>
                <w:bCs/>
                <w:sz w:val="22"/>
                <w:szCs w:val="22"/>
              </w:rPr>
              <w:t xml:space="preserve">, January </w:t>
            </w:r>
            <w:r w:rsidR="0049686E" w:rsidRPr="00D47672">
              <w:rPr>
                <w:b/>
                <w:bCs/>
                <w:sz w:val="22"/>
                <w:szCs w:val="22"/>
              </w:rPr>
              <w:t>7</w:t>
            </w:r>
            <w:r w:rsidR="00C82E8A">
              <w:rPr>
                <w:sz w:val="22"/>
                <w:szCs w:val="22"/>
              </w:rPr>
              <w:t>.  Additional taxes may be due and will be processed by DOA (charged to agencies but agencies must process payments for any penalties and interest that result).</w:t>
            </w:r>
            <w:r w:rsidR="00227B4E">
              <w:rPr>
                <w:sz w:val="22"/>
                <w:szCs w:val="22"/>
              </w:rPr>
              <w:t xml:space="preserve">  Only adjustments required due to successful stop payments for pay date of 12/31 will be accepted after this date.</w:t>
            </w:r>
          </w:p>
          <w:p w14:paraId="5A04B6D4" w14:textId="4D60BB63" w:rsidR="001D58A5" w:rsidRDefault="001D58A5" w:rsidP="00B1189F">
            <w:pPr>
              <w:pStyle w:val="TableText"/>
              <w:numPr>
                <w:ilvl w:val="0"/>
                <w:numId w:val="37"/>
              </w:numPr>
              <w:tabs>
                <w:tab w:val="clear" w:pos="360"/>
                <w:tab w:val="left" w:pos="0"/>
                <w:tab w:val="num" w:pos="432"/>
              </w:tabs>
              <w:ind w:left="432"/>
              <w:jc w:val="both"/>
              <w:rPr>
                <w:sz w:val="22"/>
                <w:szCs w:val="22"/>
              </w:rPr>
            </w:pPr>
            <w:r w:rsidRPr="001D58A5">
              <w:rPr>
                <w:sz w:val="22"/>
                <w:szCs w:val="22"/>
              </w:rPr>
              <w:t xml:space="preserve">Submit 4th Qtr Certs </w:t>
            </w:r>
            <w:r w:rsidR="0049686E">
              <w:rPr>
                <w:sz w:val="22"/>
                <w:szCs w:val="22"/>
              </w:rPr>
              <w:t xml:space="preserve">(Due 1/7/2025) </w:t>
            </w:r>
            <w:r w:rsidRPr="001D58A5">
              <w:rPr>
                <w:sz w:val="22"/>
                <w:szCs w:val="22"/>
              </w:rPr>
              <w:t xml:space="preserve">and Year End Certs </w:t>
            </w:r>
            <w:r w:rsidR="0049686E">
              <w:rPr>
                <w:sz w:val="22"/>
                <w:szCs w:val="22"/>
              </w:rPr>
              <w:t xml:space="preserve">(Due 1/17/2025) </w:t>
            </w:r>
            <w:r w:rsidRPr="001D58A5">
              <w:rPr>
                <w:sz w:val="22"/>
                <w:szCs w:val="22"/>
              </w:rPr>
              <w:t>Separately (2 separate files)</w:t>
            </w:r>
          </w:p>
          <w:p w14:paraId="44E7343D" w14:textId="3DC54BF0" w:rsidR="00EA0362" w:rsidRDefault="00843CF9" w:rsidP="00B1189F">
            <w:pPr>
              <w:pStyle w:val="TableText"/>
              <w:numPr>
                <w:ilvl w:val="0"/>
                <w:numId w:val="37"/>
              </w:numPr>
              <w:tabs>
                <w:tab w:val="clear" w:pos="360"/>
                <w:tab w:val="left" w:pos="0"/>
                <w:tab w:val="num" w:pos="432"/>
              </w:tabs>
              <w:ind w:left="432"/>
              <w:jc w:val="both"/>
              <w:rPr>
                <w:sz w:val="22"/>
                <w:szCs w:val="22"/>
              </w:rPr>
            </w:pPr>
            <w:r w:rsidRPr="007F2BDD">
              <w:rPr>
                <w:sz w:val="22"/>
                <w:szCs w:val="22"/>
              </w:rPr>
              <w:t xml:space="preserve">Quarter-end </w:t>
            </w:r>
            <w:r w:rsidR="00E858DD" w:rsidRPr="007F2BDD">
              <w:rPr>
                <w:sz w:val="22"/>
                <w:szCs w:val="22"/>
              </w:rPr>
              <w:t xml:space="preserve">reports can be run as soon as the final payrolls for check dates in </w:t>
            </w:r>
            <w:r w:rsidR="00F91DFA">
              <w:rPr>
                <w:sz w:val="22"/>
                <w:szCs w:val="22"/>
              </w:rPr>
              <w:t>2024</w:t>
            </w:r>
            <w:r w:rsidR="00E858DD" w:rsidRPr="007F2BDD">
              <w:rPr>
                <w:sz w:val="22"/>
                <w:szCs w:val="22"/>
              </w:rPr>
              <w:t xml:space="preserve"> have been confirmed.  </w:t>
            </w:r>
            <w:r w:rsidR="00CE5FFC" w:rsidRPr="007F2BDD">
              <w:rPr>
                <w:sz w:val="22"/>
                <w:szCs w:val="22"/>
              </w:rPr>
              <w:t xml:space="preserve">If balance adjustments </w:t>
            </w:r>
            <w:r w:rsidR="0049686E">
              <w:rPr>
                <w:sz w:val="22"/>
                <w:szCs w:val="22"/>
              </w:rPr>
              <w:t xml:space="preserve">(those submitted by 12/20) or stop payments </w:t>
            </w:r>
            <w:r w:rsidR="00CE5FFC" w:rsidRPr="007F2BDD">
              <w:rPr>
                <w:sz w:val="22"/>
                <w:szCs w:val="22"/>
              </w:rPr>
              <w:t xml:space="preserve">have been submitted, agencies </w:t>
            </w:r>
            <w:r w:rsidR="00430002">
              <w:rPr>
                <w:sz w:val="22"/>
                <w:szCs w:val="22"/>
              </w:rPr>
              <w:t>sh</w:t>
            </w:r>
            <w:r w:rsidR="00CE5FFC" w:rsidRPr="007F2BDD">
              <w:rPr>
                <w:sz w:val="22"/>
                <w:szCs w:val="22"/>
              </w:rPr>
              <w:t xml:space="preserve">ould wait to run </w:t>
            </w:r>
            <w:r w:rsidR="00E858DD" w:rsidRPr="007F2BDD">
              <w:rPr>
                <w:sz w:val="22"/>
                <w:szCs w:val="22"/>
              </w:rPr>
              <w:t xml:space="preserve">Year-end reports after the CYE </w:t>
            </w:r>
            <w:r w:rsidR="00F91DFA">
              <w:rPr>
                <w:sz w:val="22"/>
                <w:szCs w:val="22"/>
              </w:rPr>
              <w:t>2024</w:t>
            </w:r>
            <w:r w:rsidR="00E858DD" w:rsidRPr="007F2BDD">
              <w:rPr>
                <w:sz w:val="22"/>
                <w:szCs w:val="22"/>
              </w:rPr>
              <w:t xml:space="preserve"> confirm is processed </w:t>
            </w:r>
            <w:r w:rsidR="00A007DC">
              <w:rPr>
                <w:sz w:val="22"/>
                <w:szCs w:val="22"/>
              </w:rPr>
              <w:t xml:space="preserve">the morning of </w:t>
            </w:r>
            <w:r w:rsidR="00E858DD" w:rsidRPr="007F2BDD">
              <w:rPr>
                <w:sz w:val="22"/>
                <w:szCs w:val="22"/>
              </w:rPr>
              <w:t>12/</w:t>
            </w:r>
            <w:r w:rsidR="0049686E">
              <w:rPr>
                <w:sz w:val="22"/>
                <w:szCs w:val="22"/>
              </w:rPr>
              <w:t>30</w:t>
            </w:r>
            <w:r w:rsidR="00E858DD" w:rsidRPr="007F2BDD">
              <w:rPr>
                <w:sz w:val="22"/>
                <w:szCs w:val="22"/>
              </w:rPr>
              <w:t>.</w:t>
            </w:r>
          </w:p>
          <w:p w14:paraId="32FE215D" w14:textId="774B0B20" w:rsidR="00C82E8A" w:rsidRDefault="00C82E8A" w:rsidP="00B1189F">
            <w:pPr>
              <w:pStyle w:val="TableText"/>
              <w:numPr>
                <w:ilvl w:val="0"/>
                <w:numId w:val="37"/>
              </w:numPr>
              <w:tabs>
                <w:tab w:val="clear" w:pos="360"/>
                <w:tab w:val="left" w:pos="0"/>
                <w:tab w:val="num" w:pos="432"/>
              </w:tabs>
              <w:ind w:left="432"/>
              <w:jc w:val="both"/>
              <w:rPr>
                <w:sz w:val="22"/>
                <w:szCs w:val="22"/>
              </w:rPr>
            </w:pPr>
            <w:r>
              <w:rPr>
                <w:sz w:val="22"/>
                <w:szCs w:val="22"/>
              </w:rPr>
              <w:t xml:space="preserve">Balances will be loaded to W2s for the first time after the CYE </w:t>
            </w:r>
            <w:r w:rsidR="00F91DFA">
              <w:rPr>
                <w:sz w:val="22"/>
                <w:szCs w:val="22"/>
              </w:rPr>
              <w:t>2024</w:t>
            </w:r>
            <w:r>
              <w:rPr>
                <w:sz w:val="22"/>
                <w:szCs w:val="22"/>
              </w:rPr>
              <w:t xml:space="preserve"> confirm on 12/</w:t>
            </w:r>
            <w:r w:rsidR="00A007DC">
              <w:rPr>
                <w:sz w:val="22"/>
                <w:szCs w:val="22"/>
              </w:rPr>
              <w:t>30</w:t>
            </w:r>
            <w:r>
              <w:rPr>
                <w:sz w:val="22"/>
                <w:szCs w:val="22"/>
              </w:rPr>
              <w:t xml:space="preserve">.  Balances will be reloaded </w:t>
            </w:r>
            <w:r w:rsidR="00B7673A">
              <w:rPr>
                <w:sz w:val="22"/>
                <w:szCs w:val="22"/>
              </w:rPr>
              <w:t xml:space="preserve">every night from December </w:t>
            </w:r>
            <w:r w:rsidR="00A007DC">
              <w:rPr>
                <w:sz w:val="22"/>
                <w:szCs w:val="22"/>
              </w:rPr>
              <w:t>30</w:t>
            </w:r>
            <w:r w:rsidR="00B7673A">
              <w:rPr>
                <w:sz w:val="22"/>
                <w:szCs w:val="22"/>
              </w:rPr>
              <w:t xml:space="preserve"> through January </w:t>
            </w:r>
            <w:r w:rsidR="00786BD4">
              <w:rPr>
                <w:sz w:val="22"/>
                <w:szCs w:val="22"/>
              </w:rPr>
              <w:t>1</w:t>
            </w:r>
            <w:r w:rsidR="00A007DC">
              <w:rPr>
                <w:sz w:val="22"/>
                <w:szCs w:val="22"/>
              </w:rPr>
              <w:t>7</w:t>
            </w:r>
            <w:r w:rsidR="00C1000E">
              <w:rPr>
                <w:sz w:val="22"/>
                <w:szCs w:val="22"/>
              </w:rPr>
              <w:t xml:space="preserve"> or when the CYE Certification is received, whichever occurs first.</w:t>
            </w:r>
          </w:p>
          <w:p w14:paraId="35CC8F78" w14:textId="21E1280C" w:rsidR="006A4579" w:rsidRPr="007F2BDD" w:rsidRDefault="006A4579" w:rsidP="00B1189F">
            <w:pPr>
              <w:pStyle w:val="TableText"/>
              <w:numPr>
                <w:ilvl w:val="0"/>
                <w:numId w:val="37"/>
              </w:numPr>
              <w:tabs>
                <w:tab w:val="clear" w:pos="360"/>
                <w:tab w:val="left" w:pos="0"/>
                <w:tab w:val="num" w:pos="432"/>
              </w:tabs>
              <w:ind w:left="432"/>
              <w:jc w:val="both"/>
              <w:rPr>
                <w:sz w:val="22"/>
                <w:szCs w:val="22"/>
              </w:rPr>
            </w:pPr>
            <w:r>
              <w:rPr>
                <w:sz w:val="22"/>
                <w:szCs w:val="22"/>
              </w:rPr>
              <w:t>W2s and reporting for states other than Virginia – additional information and guidance will be provided in early January for agencies that have to submit W2s and report withholding for other states.</w:t>
            </w:r>
          </w:p>
        </w:tc>
      </w:tr>
    </w:tbl>
    <w:p w14:paraId="7D299B7A" w14:textId="77777777" w:rsidR="00EA0362" w:rsidRDefault="00EA0362"/>
    <w:p w14:paraId="403E8697" w14:textId="77777777" w:rsidR="00EA0362" w:rsidRDefault="00EA0362">
      <w:pPr>
        <w:pStyle w:val="ContinuedOnNextPa"/>
        <w:outlineLvl w:val="0"/>
      </w:pPr>
      <w:proofErr w:type="gramStart"/>
      <w:r>
        <w:t>Continued on</w:t>
      </w:r>
      <w:proofErr w:type="gramEnd"/>
      <w:r>
        <w:t xml:space="preserve"> next page</w:t>
      </w:r>
    </w:p>
    <w:p w14:paraId="39BE1EA8" w14:textId="77777777" w:rsidR="00061336" w:rsidRDefault="00061336">
      <w:pPr>
        <w:rPr>
          <w:b/>
          <w:sz w:val="28"/>
        </w:rPr>
      </w:pPr>
      <w:r>
        <w:rPr>
          <w:sz w:val="28"/>
        </w:rPr>
        <w:br w:type="page"/>
      </w:r>
    </w:p>
    <w:p w14:paraId="4DAAD7AA" w14:textId="228E4B06" w:rsidR="00BB7740" w:rsidRPr="00852BAC" w:rsidRDefault="0098318D" w:rsidP="007F3D80">
      <w:pPr>
        <w:pStyle w:val="MapTitleContinued"/>
        <w:spacing w:after="120"/>
        <w:outlineLvl w:val="0"/>
        <w:rPr>
          <w:rFonts w:ascii="Times New Roman" w:hAnsi="Times New Roman"/>
          <w:sz w:val="28"/>
        </w:rPr>
      </w:pPr>
      <w:r w:rsidRPr="00852BAC">
        <w:rPr>
          <w:rFonts w:ascii="Times New Roman" w:hAnsi="Times New Roman"/>
          <w:sz w:val="28"/>
        </w:rPr>
        <w:lastRenderedPageBreak/>
        <w:t xml:space="preserve">Payroll Processing - Calendar Year-End </w:t>
      </w:r>
      <w:r w:rsidR="00F91DFA">
        <w:rPr>
          <w:rFonts w:ascii="Times New Roman" w:hAnsi="Times New Roman"/>
          <w:sz w:val="28"/>
        </w:rPr>
        <w:t>2024</w:t>
      </w:r>
    </w:p>
    <w:p w14:paraId="2E207D49" w14:textId="77777777" w:rsidR="00BB7740" w:rsidRPr="00F63B48" w:rsidRDefault="00BB7740" w:rsidP="007F3D80">
      <w:pPr>
        <w:pStyle w:val="BlockLine"/>
        <w:spacing w:before="0"/>
        <w:ind w:left="1354"/>
        <w:rPr>
          <w:rFonts w:ascii="Times New Roman Bold" w:hAnsi="Times New Roman Bold"/>
          <w:sz w:val="16"/>
          <w:szCs w:val="16"/>
        </w:rPr>
      </w:pPr>
    </w:p>
    <w:tbl>
      <w:tblPr>
        <w:tblW w:w="10188" w:type="dxa"/>
        <w:tblLayout w:type="fixed"/>
        <w:tblLook w:val="0000" w:firstRow="0" w:lastRow="0" w:firstColumn="0" w:lastColumn="0" w:noHBand="0" w:noVBand="0"/>
      </w:tblPr>
      <w:tblGrid>
        <w:gridCol w:w="1368"/>
        <w:gridCol w:w="8820"/>
      </w:tblGrid>
      <w:tr w:rsidR="00BB7740" w14:paraId="0704C142" w14:textId="77777777" w:rsidTr="00AC55A2">
        <w:trPr>
          <w:cantSplit/>
        </w:trPr>
        <w:tc>
          <w:tcPr>
            <w:tcW w:w="1368" w:type="dxa"/>
          </w:tcPr>
          <w:p w14:paraId="2F731BE8" w14:textId="77777777" w:rsidR="00BB7740" w:rsidRPr="0023260F" w:rsidRDefault="002737A8" w:rsidP="0023260F">
            <w:pPr>
              <w:rPr>
                <w:b/>
              </w:rPr>
            </w:pPr>
            <w:r w:rsidRPr="0023260F">
              <w:rPr>
                <w:b/>
              </w:rPr>
              <w:t>Key Dates</w:t>
            </w:r>
          </w:p>
        </w:tc>
        <w:tc>
          <w:tcPr>
            <w:tcW w:w="8820" w:type="dxa"/>
          </w:tcPr>
          <w:p w14:paraId="724FD613" w14:textId="7482188C" w:rsidR="004E25D3" w:rsidRPr="003D7F58" w:rsidRDefault="003D7F58" w:rsidP="006C7FD9">
            <w:pPr>
              <w:numPr>
                <w:ilvl w:val="0"/>
                <w:numId w:val="39"/>
              </w:numPr>
              <w:tabs>
                <w:tab w:val="left" w:pos="522"/>
              </w:tabs>
              <w:jc w:val="both"/>
              <w:rPr>
                <w:sz w:val="22"/>
                <w:szCs w:val="22"/>
              </w:rPr>
            </w:pPr>
            <w:r w:rsidRPr="003D7F58">
              <w:rPr>
                <w:b/>
                <w:sz w:val="22"/>
                <w:szCs w:val="22"/>
              </w:rPr>
              <w:t>Monday, December 2</w:t>
            </w:r>
            <w:r w:rsidR="005425A4" w:rsidRPr="003D7F58">
              <w:rPr>
                <w:b/>
                <w:sz w:val="22"/>
                <w:szCs w:val="22"/>
              </w:rPr>
              <w:t xml:space="preserve"> – </w:t>
            </w:r>
            <w:r w:rsidR="004E25D3" w:rsidRPr="003D7F58">
              <w:rPr>
                <w:b/>
                <w:bCs/>
                <w:sz w:val="22"/>
                <w:szCs w:val="22"/>
              </w:rPr>
              <w:t>all ORP Retiree Group Life Imputed Income adjustments due</w:t>
            </w:r>
            <w:r w:rsidR="004605AB" w:rsidRPr="003D7F58">
              <w:rPr>
                <w:b/>
                <w:bCs/>
                <w:sz w:val="22"/>
                <w:szCs w:val="22"/>
              </w:rPr>
              <w:t xml:space="preserve"> to SPO</w:t>
            </w:r>
          </w:p>
          <w:p w14:paraId="189D8401" w14:textId="601B9D45" w:rsidR="00670FE2" w:rsidRPr="005425A4" w:rsidRDefault="00D807E3" w:rsidP="00670FE2">
            <w:pPr>
              <w:numPr>
                <w:ilvl w:val="0"/>
                <w:numId w:val="39"/>
              </w:numPr>
              <w:tabs>
                <w:tab w:val="left" w:pos="522"/>
              </w:tabs>
              <w:jc w:val="both"/>
              <w:rPr>
                <w:sz w:val="22"/>
                <w:szCs w:val="22"/>
              </w:rPr>
            </w:pPr>
            <w:r>
              <w:rPr>
                <w:b/>
                <w:sz w:val="22"/>
                <w:szCs w:val="22"/>
              </w:rPr>
              <w:t>Tuesday</w:t>
            </w:r>
            <w:r w:rsidR="00670FE2">
              <w:rPr>
                <w:b/>
                <w:sz w:val="22"/>
                <w:szCs w:val="22"/>
              </w:rPr>
              <w:t>, December</w:t>
            </w:r>
            <w:r>
              <w:rPr>
                <w:b/>
                <w:sz w:val="22"/>
                <w:szCs w:val="22"/>
              </w:rPr>
              <w:t xml:space="preserve"> 3</w:t>
            </w:r>
            <w:r w:rsidR="00670FE2">
              <w:rPr>
                <w:b/>
                <w:sz w:val="22"/>
                <w:szCs w:val="22"/>
              </w:rPr>
              <w:t xml:space="preserve"> –</w:t>
            </w:r>
            <w:r w:rsidR="00670FE2">
              <w:rPr>
                <w:sz w:val="22"/>
                <w:szCs w:val="22"/>
              </w:rPr>
              <w:t xml:space="preserve"> BW Off Cycle confirmation</w:t>
            </w:r>
          </w:p>
          <w:p w14:paraId="60130CEE" w14:textId="643D349D" w:rsidR="00023D40" w:rsidRDefault="00D807E3" w:rsidP="002737A8">
            <w:pPr>
              <w:numPr>
                <w:ilvl w:val="0"/>
                <w:numId w:val="39"/>
              </w:numPr>
              <w:tabs>
                <w:tab w:val="left" w:pos="522"/>
              </w:tabs>
              <w:jc w:val="both"/>
              <w:rPr>
                <w:sz w:val="22"/>
                <w:szCs w:val="22"/>
              </w:rPr>
            </w:pPr>
            <w:r>
              <w:rPr>
                <w:b/>
                <w:sz w:val="22"/>
                <w:szCs w:val="22"/>
              </w:rPr>
              <w:t xml:space="preserve">Tuesday, </w:t>
            </w:r>
            <w:r w:rsidR="00023D40">
              <w:rPr>
                <w:b/>
                <w:sz w:val="22"/>
                <w:szCs w:val="22"/>
              </w:rPr>
              <w:t>December 1</w:t>
            </w:r>
            <w:r>
              <w:rPr>
                <w:b/>
                <w:sz w:val="22"/>
                <w:szCs w:val="22"/>
              </w:rPr>
              <w:t>0</w:t>
            </w:r>
            <w:r w:rsidR="00023D40">
              <w:rPr>
                <w:b/>
                <w:sz w:val="22"/>
                <w:szCs w:val="22"/>
              </w:rPr>
              <w:t xml:space="preserve"> </w:t>
            </w:r>
            <w:r w:rsidR="00023D40">
              <w:rPr>
                <w:sz w:val="22"/>
                <w:szCs w:val="22"/>
              </w:rPr>
              <w:t xml:space="preserve">– </w:t>
            </w:r>
            <w:r w:rsidR="00670FE2">
              <w:rPr>
                <w:sz w:val="22"/>
                <w:szCs w:val="22"/>
              </w:rPr>
              <w:t>SM</w:t>
            </w:r>
            <w:r w:rsidR="00023D40">
              <w:rPr>
                <w:sz w:val="22"/>
                <w:szCs w:val="22"/>
              </w:rPr>
              <w:t xml:space="preserve"> </w:t>
            </w:r>
            <w:r w:rsidR="00670FE2">
              <w:rPr>
                <w:sz w:val="22"/>
                <w:szCs w:val="22"/>
              </w:rPr>
              <w:t>confirmation</w:t>
            </w:r>
          </w:p>
          <w:p w14:paraId="42203A7E" w14:textId="0EA0E555" w:rsidR="00670FE2" w:rsidRDefault="00670FE2" w:rsidP="002737A8">
            <w:pPr>
              <w:numPr>
                <w:ilvl w:val="0"/>
                <w:numId w:val="39"/>
              </w:numPr>
              <w:tabs>
                <w:tab w:val="left" w:pos="522"/>
              </w:tabs>
              <w:jc w:val="both"/>
              <w:rPr>
                <w:sz w:val="22"/>
                <w:szCs w:val="22"/>
              </w:rPr>
            </w:pPr>
            <w:r>
              <w:rPr>
                <w:b/>
                <w:sz w:val="22"/>
                <w:szCs w:val="22"/>
              </w:rPr>
              <w:t>Tuesday, December 1</w:t>
            </w:r>
            <w:r w:rsidR="00D807E3">
              <w:rPr>
                <w:b/>
                <w:sz w:val="22"/>
                <w:szCs w:val="22"/>
              </w:rPr>
              <w:t>0</w:t>
            </w:r>
            <w:r>
              <w:rPr>
                <w:b/>
                <w:sz w:val="22"/>
                <w:szCs w:val="22"/>
              </w:rPr>
              <w:t xml:space="preserve"> </w:t>
            </w:r>
            <w:r>
              <w:rPr>
                <w:sz w:val="22"/>
                <w:szCs w:val="22"/>
              </w:rPr>
              <w:t>– BW confirmation</w:t>
            </w:r>
          </w:p>
          <w:p w14:paraId="71F031D8" w14:textId="0272CC8F" w:rsidR="00670FE2" w:rsidRDefault="00D807E3" w:rsidP="002737A8">
            <w:pPr>
              <w:numPr>
                <w:ilvl w:val="0"/>
                <w:numId w:val="39"/>
              </w:numPr>
              <w:tabs>
                <w:tab w:val="left" w:pos="522"/>
              </w:tabs>
              <w:jc w:val="both"/>
              <w:rPr>
                <w:sz w:val="22"/>
                <w:szCs w:val="22"/>
              </w:rPr>
            </w:pPr>
            <w:r>
              <w:rPr>
                <w:b/>
                <w:sz w:val="22"/>
                <w:szCs w:val="22"/>
              </w:rPr>
              <w:t>Friday</w:t>
            </w:r>
            <w:r w:rsidR="00670FE2">
              <w:rPr>
                <w:b/>
                <w:sz w:val="22"/>
                <w:szCs w:val="22"/>
              </w:rPr>
              <w:t>, December 1</w:t>
            </w:r>
            <w:r>
              <w:rPr>
                <w:b/>
                <w:sz w:val="22"/>
                <w:szCs w:val="22"/>
              </w:rPr>
              <w:t>3</w:t>
            </w:r>
            <w:r w:rsidR="00670FE2">
              <w:rPr>
                <w:b/>
                <w:sz w:val="22"/>
                <w:szCs w:val="22"/>
              </w:rPr>
              <w:t xml:space="preserve"> </w:t>
            </w:r>
            <w:r w:rsidR="00670FE2">
              <w:rPr>
                <w:sz w:val="22"/>
                <w:szCs w:val="22"/>
              </w:rPr>
              <w:t>– SM Off Cycle confirmation</w:t>
            </w:r>
          </w:p>
          <w:p w14:paraId="18605D6E" w14:textId="65923C63" w:rsidR="00670FE2" w:rsidRDefault="00670FE2" w:rsidP="002737A8">
            <w:pPr>
              <w:numPr>
                <w:ilvl w:val="0"/>
                <w:numId w:val="39"/>
              </w:numPr>
              <w:tabs>
                <w:tab w:val="left" w:pos="522"/>
              </w:tabs>
              <w:jc w:val="both"/>
              <w:rPr>
                <w:sz w:val="22"/>
                <w:szCs w:val="22"/>
              </w:rPr>
            </w:pPr>
            <w:r w:rsidRPr="00670FE2">
              <w:rPr>
                <w:b/>
                <w:bCs/>
                <w:sz w:val="22"/>
                <w:szCs w:val="22"/>
              </w:rPr>
              <w:t>Monday, December 1</w:t>
            </w:r>
            <w:r w:rsidR="00D807E3">
              <w:rPr>
                <w:b/>
                <w:bCs/>
                <w:sz w:val="22"/>
                <w:szCs w:val="22"/>
              </w:rPr>
              <w:t>6</w:t>
            </w:r>
            <w:r>
              <w:rPr>
                <w:sz w:val="22"/>
                <w:szCs w:val="22"/>
              </w:rPr>
              <w:t xml:space="preserve"> – BW Off Cycle confirmation</w:t>
            </w:r>
          </w:p>
          <w:p w14:paraId="0C31C31D" w14:textId="1C02E96F" w:rsidR="00827588" w:rsidRPr="00B20D74" w:rsidRDefault="00D807E3" w:rsidP="002737A8">
            <w:pPr>
              <w:numPr>
                <w:ilvl w:val="0"/>
                <w:numId w:val="39"/>
              </w:numPr>
              <w:tabs>
                <w:tab w:val="left" w:pos="522"/>
              </w:tabs>
              <w:jc w:val="both"/>
              <w:rPr>
                <w:b/>
                <w:bCs/>
                <w:sz w:val="22"/>
                <w:szCs w:val="22"/>
              </w:rPr>
            </w:pPr>
            <w:r>
              <w:rPr>
                <w:b/>
                <w:bCs/>
                <w:sz w:val="22"/>
                <w:szCs w:val="22"/>
              </w:rPr>
              <w:t>Thursday</w:t>
            </w:r>
            <w:r w:rsidR="00BC30A6">
              <w:rPr>
                <w:b/>
                <w:bCs/>
                <w:sz w:val="22"/>
                <w:szCs w:val="22"/>
              </w:rPr>
              <w:t xml:space="preserve">, December </w:t>
            </w:r>
            <w:r>
              <w:rPr>
                <w:b/>
                <w:bCs/>
                <w:sz w:val="22"/>
                <w:szCs w:val="22"/>
              </w:rPr>
              <w:t>19</w:t>
            </w:r>
            <w:r w:rsidR="00BC30A6">
              <w:rPr>
                <w:b/>
                <w:bCs/>
                <w:sz w:val="22"/>
                <w:szCs w:val="22"/>
              </w:rPr>
              <w:t xml:space="preserve"> </w:t>
            </w:r>
            <w:r w:rsidR="00BC30A6">
              <w:rPr>
                <w:sz w:val="22"/>
                <w:szCs w:val="22"/>
              </w:rPr>
              <w:t xml:space="preserve">– </w:t>
            </w:r>
            <w:r w:rsidR="00BC30A6" w:rsidRPr="00B20D74">
              <w:rPr>
                <w:b/>
                <w:bCs/>
                <w:sz w:val="22"/>
                <w:szCs w:val="22"/>
              </w:rPr>
              <w:t xml:space="preserve">Deadline for Update Paysheets to adjust federal and state withholding </w:t>
            </w:r>
            <w:r w:rsidR="005637A4" w:rsidRPr="00B20D74">
              <w:rPr>
                <w:b/>
                <w:bCs/>
                <w:sz w:val="22"/>
                <w:szCs w:val="22"/>
              </w:rPr>
              <w:t>tax payments</w:t>
            </w:r>
          </w:p>
          <w:p w14:paraId="1B7B30DB" w14:textId="013D93DA" w:rsidR="00670FE2" w:rsidRDefault="00670FE2" w:rsidP="002737A8">
            <w:pPr>
              <w:numPr>
                <w:ilvl w:val="0"/>
                <w:numId w:val="39"/>
              </w:numPr>
              <w:tabs>
                <w:tab w:val="left" w:pos="522"/>
              </w:tabs>
              <w:jc w:val="both"/>
              <w:rPr>
                <w:sz w:val="22"/>
                <w:szCs w:val="22"/>
              </w:rPr>
            </w:pPr>
            <w:r>
              <w:rPr>
                <w:b/>
                <w:sz w:val="22"/>
                <w:szCs w:val="22"/>
              </w:rPr>
              <w:t>Friday</w:t>
            </w:r>
            <w:r w:rsidR="00EE6E1D" w:rsidRPr="00CF1624">
              <w:rPr>
                <w:b/>
                <w:sz w:val="22"/>
                <w:szCs w:val="22"/>
              </w:rPr>
              <w:t>, December 2</w:t>
            </w:r>
            <w:r w:rsidR="00D807E3">
              <w:rPr>
                <w:b/>
                <w:sz w:val="22"/>
                <w:szCs w:val="22"/>
              </w:rPr>
              <w:t>0</w:t>
            </w:r>
            <w:r w:rsidR="00EE6E1D" w:rsidRPr="00CF1624">
              <w:rPr>
                <w:sz w:val="22"/>
                <w:szCs w:val="22"/>
              </w:rPr>
              <w:t xml:space="preserve"> –</w:t>
            </w:r>
            <w:r w:rsidR="006717D7">
              <w:rPr>
                <w:sz w:val="22"/>
                <w:szCs w:val="22"/>
              </w:rPr>
              <w:t xml:space="preserve"> </w:t>
            </w:r>
            <w:r w:rsidR="00D807E3">
              <w:rPr>
                <w:sz w:val="22"/>
                <w:szCs w:val="22"/>
              </w:rPr>
              <w:t>Normal Update Paysheet deadline</w:t>
            </w:r>
          </w:p>
          <w:p w14:paraId="2B8D1865" w14:textId="5D2B79FF" w:rsidR="00D807E3" w:rsidRDefault="00D807E3" w:rsidP="00D807E3">
            <w:pPr>
              <w:numPr>
                <w:ilvl w:val="0"/>
                <w:numId w:val="39"/>
              </w:numPr>
              <w:tabs>
                <w:tab w:val="left" w:pos="522"/>
              </w:tabs>
              <w:jc w:val="both"/>
              <w:rPr>
                <w:sz w:val="22"/>
                <w:szCs w:val="22"/>
              </w:rPr>
            </w:pPr>
            <w:r>
              <w:rPr>
                <w:b/>
                <w:sz w:val="22"/>
                <w:szCs w:val="22"/>
              </w:rPr>
              <w:t>Friday</w:t>
            </w:r>
            <w:r w:rsidRPr="0002586D">
              <w:rPr>
                <w:b/>
                <w:sz w:val="22"/>
                <w:szCs w:val="22"/>
              </w:rPr>
              <w:t xml:space="preserve">, December </w:t>
            </w:r>
            <w:r>
              <w:rPr>
                <w:b/>
                <w:sz w:val="22"/>
                <w:szCs w:val="22"/>
              </w:rPr>
              <w:t>20</w:t>
            </w:r>
            <w:r w:rsidRPr="0002586D">
              <w:rPr>
                <w:b/>
                <w:sz w:val="22"/>
                <w:szCs w:val="22"/>
              </w:rPr>
              <w:t xml:space="preserve"> </w:t>
            </w:r>
            <w:r>
              <w:rPr>
                <w:sz w:val="22"/>
                <w:szCs w:val="22"/>
              </w:rPr>
              <w:t>–</w:t>
            </w:r>
            <w:r w:rsidRPr="0002586D">
              <w:rPr>
                <w:sz w:val="22"/>
                <w:szCs w:val="22"/>
              </w:rPr>
              <w:t xml:space="preserve"> </w:t>
            </w:r>
            <w:r w:rsidRPr="00B20D74">
              <w:rPr>
                <w:b/>
                <w:bCs/>
                <w:sz w:val="22"/>
                <w:szCs w:val="22"/>
              </w:rPr>
              <w:t>All Prior and current quarter balance adjustments due to SPO</w:t>
            </w:r>
          </w:p>
          <w:p w14:paraId="588145C6" w14:textId="75FB97A1" w:rsidR="00EE6E1D" w:rsidRDefault="00D807E3" w:rsidP="002737A8">
            <w:pPr>
              <w:numPr>
                <w:ilvl w:val="0"/>
                <w:numId w:val="39"/>
              </w:numPr>
              <w:tabs>
                <w:tab w:val="left" w:pos="522"/>
              </w:tabs>
              <w:jc w:val="both"/>
              <w:rPr>
                <w:sz w:val="22"/>
                <w:szCs w:val="22"/>
              </w:rPr>
            </w:pPr>
            <w:r>
              <w:rPr>
                <w:b/>
                <w:sz w:val="22"/>
                <w:szCs w:val="22"/>
              </w:rPr>
              <w:t>Monday,</w:t>
            </w:r>
            <w:r w:rsidR="00670FE2">
              <w:rPr>
                <w:b/>
                <w:sz w:val="22"/>
                <w:szCs w:val="22"/>
              </w:rPr>
              <w:t xml:space="preserve"> December 2</w:t>
            </w:r>
            <w:r>
              <w:rPr>
                <w:b/>
                <w:sz w:val="22"/>
                <w:szCs w:val="22"/>
              </w:rPr>
              <w:t>3</w:t>
            </w:r>
            <w:r w:rsidR="00670FE2">
              <w:rPr>
                <w:b/>
                <w:sz w:val="22"/>
                <w:szCs w:val="22"/>
              </w:rPr>
              <w:t xml:space="preserve"> </w:t>
            </w:r>
            <w:r w:rsidR="00670FE2">
              <w:rPr>
                <w:sz w:val="22"/>
                <w:szCs w:val="22"/>
              </w:rPr>
              <w:t xml:space="preserve">– </w:t>
            </w:r>
            <w:r w:rsidR="001971F9">
              <w:rPr>
                <w:sz w:val="22"/>
                <w:szCs w:val="22"/>
              </w:rPr>
              <w:t xml:space="preserve">Final </w:t>
            </w:r>
            <w:r w:rsidR="00F91DFA">
              <w:rPr>
                <w:sz w:val="22"/>
                <w:szCs w:val="22"/>
              </w:rPr>
              <w:t>2024</w:t>
            </w:r>
            <w:r w:rsidR="001971F9">
              <w:rPr>
                <w:sz w:val="22"/>
                <w:szCs w:val="22"/>
              </w:rPr>
              <w:t xml:space="preserve"> </w:t>
            </w:r>
            <w:r w:rsidR="00670FE2">
              <w:rPr>
                <w:sz w:val="22"/>
                <w:szCs w:val="22"/>
              </w:rPr>
              <w:t>SM/MTH confirmation</w:t>
            </w:r>
          </w:p>
          <w:p w14:paraId="5DC52FDD" w14:textId="261AE018" w:rsidR="00D807E3" w:rsidRDefault="00D807E3" w:rsidP="00D807E3">
            <w:pPr>
              <w:pStyle w:val="BlockText"/>
              <w:numPr>
                <w:ilvl w:val="0"/>
                <w:numId w:val="39"/>
              </w:numPr>
              <w:tabs>
                <w:tab w:val="left" w:pos="4554"/>
              </w:tabs>
              <w:rPr>
                <w:sz w:val="22"/>
                <w:szCs w:val="22"/>
              </w:rPr>
            </w:pPr>
            <w:r>
              <w:rPr>
                <w:b/>
                <w:sz w:val="22"/>
                <w:szCs w:val="22"/>
              </w:rPr>
              <w:t xml:space="preserve">Monday, December 23 </w:t>
            </w:r>
            <w:r>
              <w:rPr>
                <w:sz w:val="22"/>
                <w:szCs w:val="22"/>
              </w:rPr>
              <w:t>– Final 2024 BW confirmation</w:t>
            </w:r>
          </w:p>
          <w:p w14:paraId="3FC098FE" w14:textId="05B72359" w:rsidR="00956E7C" w:rsidRPr="00F82E76" w:rsidRDefault="00956E7C" w:rsidP="00D807E3">
            <w:pPr>
              <w:pStyle w:val="BlockText"/>
              <w:numPr>
                <w:ilvl w:val="0"/>
                <w:numId w:val="39"/>
              </w:numPr>
              <w:tabs>
                <w:tab w:val="left" w:pos="4554"/>
              </w:tabs>
              <w:rPr>
                <w:sz w:val="22"/>
                <w:szCs w:val="22"/>
              </w:rPr>
            </w:pPr>
            <w:r>
              <w:rPr>
                <w:b/>
                <w:sz w:val="22"/>
                <w:szCs w:val="22"/>
              </w:rPr>
              <w:t xml:space="preserve">Tuesday, December 24 </w:t>
            </w:r>
            <w:r>
              <w:rPr>
                <w:sz w:val="22"/>
                <w:szCs w:val="22"/>
              </w:rPr>
              <w:t>– 8 Hours Additional Holiday</w:t>
            </w:r>
          </w:p>
          <w:p w14:paraId="27851BEF" w14:textId="3973CCFA" w:rsidR="00D807E3" w:rsidRPr="00473A5F" w:rsidRDefault="00956E7C" w:rsidP="00D807E3">
            <w:pPr>
              <w:pStyle w:val="BlockText"/>
              <w:numPr>
                <w:ilvl w:val="0"/>
                <w:numId w:val="39"/>
              </w:numPr>
              <w:tabs>
                <w:tab w:val="left" w:pos="4554"/>
              </w:tabs>
              <w:rPr>
                <w:sz w:val="22"/>
                <w:szCs w:val="22"/>
              </w:rPr>
            </w:pPr>
            <w:r>
              <w:rPr>
                <w:b/>
                <w:sz w:val="22"/>
                <w:szCs w:val="22"/>
              </w:rPr>
              <w:t>Wednesday</w:t>
            </w:r>
            <w:r w:rsidR="00D807E3">
              <w:rPr>
                <w:b/>
                <w:sz w:val="22"/>
                <w:szCs w:val="22"/>
              </w:rPr>
              <w:t xml:space="preserve">, December 25 </w:t>
            </w:r>
            <w:r w:rsidR="00D807E3" w:rsidRPr="00F82E76">
              <w:rPr>
                <w:bCs/>
                <w:sz w:val="22"/>
                <w:szCs w:val="22"/>
              </w:rPr>
              <w:t>– Christmas Holiday</w:t>
            </w:r>
          </w:p>
          <w:p w14:paraId="1F957C2A" w14:textId="3968B390" w:rsidR="00994595" w:rsidRPr="002F5198" w:rsidRDefault="00956E7C" w:rsidP="002737A8">
            <w:pPr>
              <w:numPr>
                <w:ilvl w:val="0"/>
                <w:numId w:val="39"/>
              </w:numPr>
              <w:tabs>
                <w:tab w:val="left" w:pos="522"/>
              </w:tabs>
              <w:jc w:val="both"/>
              <w:rPr>
                <w:sz w:val="22"/>
                <w:szCs w:val="22"/>
              </w:rPr>
            </w:pPr>
            <w:r>
              <w:rPr>
                <w:b/>
                <w:sz w:val="22"/>
                <w:szCs w:val="22"/>
              </w:rPr>
              <w:t>Thursday</w:t>
            </w:r>
            <w:r w:rsidR="00994595">
              <w:rPr>
                <w:b/>
                <w:sz w:val="22"/>
                <w:szCs w:val="22"/>
              </w:rPr>
              <w:t>, December 2</w:t>
            </w:r>
            <w:r w:rsidR="00F60D07">
              <w:rPr>
                <w:b/>
                <w:sz w:val="22"/>
                <w:szCs w:val="22"/>
              </w:rPr>
              <w:t>6</w:t>
            </w:r>
            <w:r w:rsidR="00994595">
              <w:rPr>
                <w:b/>
                <w:sz w:val="22"/>
                <w:szCs w:val="22"/>
              </w:rPr>
              <w:t xml:space="preserve"> – </w:t>
            </w:r>
            <w:r w:rsidR="00994595" w:rsidRPr="00B20D74">
              <w:rPr>
                <w:b/>
                <w:bCs/>
                <w:sz w:val="22"/>
                <w:szCs w:val="22"/>
              </w:rPr>
              <w:t xml:space="preserve">Last day to request stop payments on </w:t>
            </w:r>
            <w:r w:rsidR="00F60D07" w:rsidRPr="00B20D74">
              <w:rPr>
                <w:b/>
                <w:bCs/>
                <w:sz w:val="22"/>
                <w:szCs w:val="22"/>
              </w:rPr>
              <w:t xml:space="preserve">SM/MTH </w:t>
            </w:r>
            <w:r w:rsidR="00D861F1">
              <w:rPr>
                <w:b/>
                <w:bCs/>
                <w:sz w:val="22"/>
                <w:szCs w:val="22"/>
              </w:rPr>
              <w:t xml:space="preserve">direct </w:t>
            </w:r>
            <w:r w:rsidR="00994595" w:rsidRPr="00B20D74">
              <w:rPr>
                <w:b/>
                <w:bCs/>
                <w:sz w:val="22"/>
                <w:szCs w:val="22"/>
              </w:rPr>
              <w:t>deposits dated 12/</w:t>
            </w:r>
            <w:r>
              <w:rPr>
                <w:b/>
                <w:bCs/>
                <w:sz w:val="22"/>
                <w:szCs w:val="22"/>
              </w:rPr>
              <w:t>31</w:t>
            </w:r>
            <w:r w:rsidR="0032439B" w:rsidRPr="00B20D74">
              <w:rPr>
                <w:b/>
                <w:bCs/>
                <w:sz w:val="22"/>
                <w:szCs w:val="22"/>
              </w:rPr>
              <w:t xml:space="preserve"> (must be received prior to 3:00 pm)</w:t>
            </w:r>
            <w:r w:rsidR="00994595" w:rsidRPr="00B20D74">
              <w:rPr>
                <w:b/>
                <w:bCs/>
                <w:sz w:val="22"/>
                <w:szCs w:val="22"/>
              </w:rPr>
              <w:t xml:space="preserve">; requests received after this date will be reversals and will require adjustment by agency </w:t>
            </w:r>
            <w:r w:rsidR="004A026F" w:rsidRPr="00B20D74">
              <w:rPr>
                <w:b/>
                <w:bCs/>
                <w:sz w:val="22"/>
                <w:szCs w:val="22"/>
              </w:rPr>
              <w:t>when funds are returned</w:t>
            </w:r>
          </w:p>
          <w:p w14:paraId="31EDFB8B" w14:textId="76384429" w:rsidR="00FF7140" w:rsidRDefault="00956E7C" w:rsidP="00B60905">
            <w:pPr>
              <w:numPr>
                <w:ilvl w:val="0"/>
                <w:numId w:val="39"/>
              </w:numPr>
              <w:tabs>
                <w:tab w:val="left" w:pos="522"/>
              </w:tabs>
              <w:jc w:val="both"/>
              <w:rPr>
                <w:sz w:val="22"/>
                <w:szCs w:val="22"/>
              </w:rPr>
            </w:pPr>
            <w:r>
              <w:rPr>
                <w:b/>
                <w:sz w:val="22"/>
                <w:szCs w:val="22"/>
              </w:rPr>
              <w:t xml:space="preserve">Monday, </w:t>
            </w:r>
            <w:r w:rsidR="00002903">
              <w:rPr>
                <w:b/>
                <w:sz w:val="22"/>
                <w:szCs w:val="22"/>
              </w:rPr>
              <w:t xml:space="preserve">December </w:t>
            </w:r>
            <w:r>
              <w:rPr>
                <w:b/>
                <w:sz w:val="22"/>
                <w:szCs w:val="22"/>
              </w:rPr>
              <w:t>30</w:t>
            </w:r>
            <w:r w:rsidR="002737A8" w:rsidRPr="00CF1624">
              <w:rPr>
                <w:sz w:val="22"/>
                <w:szCs w:val="22"/>
              </w:rPr>
              <w:t xml:space="preserve"> – </w:t>
            </w:r>
            <w:r w:rsidR="00F91DFA">
              <w:rPr>
                <w:sz w:val="22"/>
                <w:szCs w:val="22"/>
              </w:rPr>
              <w:t>2024</w:t>
            </w:r>
            <w:r w:rsidR="00B7143B">
              <w:rPr>
                <w:sz w:val="22"/>
                <w:szCs w:val="22"/>
              </w:rPr>
              <w:t xml:space="preserve"> CYE confirmation</w:t>
            </w:r>
          </w:p>
          <w:p w14:paraId="34DB91EF" w14:textId="20A2A1D7" w:rsidR="002737A8" w:rsidRDefault="00956E7C" w:rsidP="00B60905">
            <w:pPr>
              <w:numPr>
                <w:ilvl w:val="0"/>
                <w:numId w:val="39"/>
              </w:numPr>
              <w:tabs>
                <w:tab w:val="left" w:pos="522"/>
              </w:tabs>
              <w:jc w:val="both"/>
              <w:rPr>
                <w:sz w:val="22"/>
                <w:szCs w:val="22"/>
              </w:rPr>
            </w:pPr>
            <w:r>
              <w:rPr>
                <w:b/>
                <w:sz w:val="22"/>
                <w:szCs w:val="22"/>
              </w:rPr>
              <w:t xml:space="preserve">Monday, December 30 </w:t>
            </w:r>
            <w:r w:rsidR="00FF7140" w:rsidRPr="00FF7140">
              <w:rPr>
                <w:sz w:val="22"/>
                <w:szCs w:val="22"/>
              </w:rPr>
              <w:t>-</w:t>
            </w:r>
            <w:r w:rsidR="00FF7140">
              <w:rPr>
                <w:sz w:val="22"/>
                <w:szCs w:val="22"/>
              </w:rPr>
              <w:t xml:space="preserve"> </w:t>
            </w:r>
            <w:r w:rsidR="00325759">
              <w:rPr>
                <w:sz w:val="22"/>
                <w:szCs w:val="22"/>
              </w:rPr>
              <w:t xml:space="preserve">W2 Data Loaded (nightly through </w:t>
            </w:r>
            <w:r w:rsidR="003C465E">
              <w:rPr>
                <w:sz w:val="22"/>
                <w:szCs w:val="22"/>
              </w:rPr>
              <w:t xml:space="preserve">Thursday, </w:t>
            </w:r>
            <w:r w:rsidR="00B81545">
              <w:rPr>
                <w:sz w:val="22"/>
                <w:szCs w:val="22"/>
              </w:rPr>
              <w:t>January 16</w:t>
            </w:r>
            <w:r w:rsidR="00325759">
              <w:rPr>
                <w:sz w:val="22"/>
                <w:szCs w:val="22"/>
              </w:rPr>
              <w:t>)</w:t>
            </w:r>
          </w:p>
          <w:p w14:paraId="474B9918" w14:textId="59A08E00" w:rsidR="009166BF" w:rsidRDefault="00956E7C" w:rsidP="00020C9A">
            <w:pPr>
              <w:numPr>
                <w:ilvl w:val="0"/>
                <w:numId w:val="39"/>
              </w:numPr>
              <w:tabs>
                <w:tab w:val="left" w:pos="522"/>
              </w:tabs>
              <w:jc w:val="both"/>
              <w:rPr>
                <w:sz w:val="22"/>
                <w:szCs w:val="22"/>
              </w:rPr>
            </w:pPr>
            <w:r>
              <w:rPr>
                <w:b/>
                <w:sz w:val="22"/>
                <w:szCs w:val="22"/>
              </w:rPr>
              <w:t xml:space="preserve">Monday, December 30 </w:t>
            </w:r>
            <w:r w:rsidR="00B7143B">
              <w:rPr>
                <w:sz w:val="22"/>
                <w:szCs w:val="22"/>
              </w:rPr>
              <w:t>– SM/MT</w:t>
            </w:r>
            <w:r w:rsidR="009166BF">
              <w:rPr>
                <w:sz w:val="22"/>
                <w:szCs w:val="22"/>
              </w:rPr>
              <w:t xml:space="preserve">H </w:t>
            </w:r>
            <w:r w:rsidR="00B7143B">
              <w:rPr>
                <w:sz w:val="22"/>
                <w:szCs w:val="22"/>
              </w:rPr>
              <w:t>Off Cycle confirmatio</w:t>
            </w:r>
            <w:r w:rsidR="009166BF">
              <w:rPr>
                <w:sz w:val="22"/>
                <w:szCs w:val="22"/>
              </w:rPr>
              <w:t>n, check date 1/2/</w:t>
            </w:r>
            <w:r w:rsidR="00F91DFA">
              <w:rPr>
                <w:sz w:val="22"/>
                <w:szCs w:val="22"/>
              </w:rPr>
              <w:t>2025</w:t>
            </w:r>
          </w:p>
          <w:p w14:paraId="667A4AC6" w14:textId="5A4FA853" w:rsidR="001F5690" w:rsidRPr="00020C9A" w:rsidRDefault="00956E7C" w:rsidP="00020C9A">
            <w:pPr>
              <w:numPr>
                <w:ilvl w:val="0"/>
                <w:numId w:val="39"/>
              </w:numPr>
              <w:tabs>
                <w:tab w:val="left" w:pos="522"/>
              </w:tabs>
              <w:jc w:val="both"/>
              <w:rPr>
                <w:sz w:val="22"/>
                <w:szCs w:val="22"/>
              </w:rPr>
            </w:pPr>
            <w:r>
              <w:rPr>
                <w:b/>
                <w:sz w:val="22"/>
                <w:szCs w:val="22"/>
              </w:rPr>
              <w:t xml:space="preserve">Monday, December 30 </w:t>
            </w:r>
            <w:r w:rsidR="009166BF">
              <w:rPr>
                <w:sz w:val="22"/>
                <w:szCs w:val="22"/>
              </w:rPr>
              <w:t>– BW Off Cycle confirmation, check date 1/</w:t>
            </w:r>
            <w:r>
              <w:rPr>
                <w:sz w:val="22"/>
                <w:szCs w:val="22"/>
              </w:rPr>
              <w:t>2</w:t>
            </w:r>
            <w:r w:rsidR="009166BF">
              <w:rPr>
                <w:sz w:val="22"/>
                <w:szCs w:val="22"/>
              </w:rPr>
              <w:t>/</w:t>
            </w:r>
            <w:r w:rsidR="00F91DFA">
              <w:rPr>
                <w:sz w:val="22"/>
                <w:szCs w:val="22"/>
              </w:rPr>
              <w:t>2025</w:t>
            </w:r>
            <w:r w:rsidR="009166BF">
              <w:rPr>
                <w:sz w:val="22"/>
                <w:szCs w:val="22"/>
              </w:rPr>
              <w:t xml:space="preserve"> </w:t>
            </w:r>
            <w:r w:rsidR="001F5690" w:rsidRPr="00020C9A">
              <w:rPr>
                <w:sz w:val="22"/>
                <w:szCs w:val="22"/>
              </w:rPr>
              <w:t xml:space="preserve"> </w:t>
            </w:r>
          </w:p>
          <w:p w14:paraId="4122BE28" w14:textId="0F5FD947" w:rsidR="00620A6F" w:rsidRPr="002F5198" w:rsidRDefault="00956E7C" w:rsidP="003F5481">
            <w:pPr>
              <w:numPr>
                <w:ilvl w:val="0"/>
                <w:numId w:val="39"/>
              </w:numPr>
              <w:tabs>
                <w:tab w:val="left" w:pos="522"/>
              </w:tabs>
              <w:jc w:val="both"/>
              <w:rPr>
                <w:sz w:val="22"/>
                <w:szCs w:val="22"/>
              </w:rPr>
            </w:pPr>
            <w:r>
              <w:rPr>
                <w:b/>
                <w:sz w:val="22"/>
                <w:szCs w:val="22"/>
              </w:rPr>
              <w:t>Wednesday</w:t>
            </w:r>
            <w:r w:rsidR="00020C9A">
              <w:rPr>
                <w:b/>
                <w:sz w:val="22"/>
                <w:szCs w:val="22"/>
              </w:rPr>
              <w:t xml:space="preserve">, January 1 </w:t>
            </w:r>
            <w:r w:rsidR="00020C9A" w:rsidRPr="00020C9A">
              <w:rPr>
                <w:bCs/>
                <w:sz w:val="22"/>
                <w:szCs w:val="22"/>
              </w:rPr>
              <w:t>– New Year’s Day Holiday</w:t>
            </w:r>
          </w:p>
          <w:p w14:paraId="7FBA82F0" w14:textId="74F36BF2" w:rsidR="00D31C72" w:rsidRPr="007C6460" w:rsidRDefault="006058EE" w:rsidP="001622A4">
            <w:pPr>
              <w:numPr>
                <w:ilvl w:val="0"/>
                <w:numId w:val="39"/>
              </w:numPr>
              <w:tabs>
                <w:tab w:val="left" w:pos="522"/>
              </w:tabs>
              <w:jc w:val="both"/>
              <w:rPr>
                <w:b/>
                <w:sz w:val="22"/>
                <w:szCs w:val="22"/>
              </w:rPr>
            </w:pPr>
            <w:r>
              <w:rPr>
                <w:b/>
                <w:sz w:val="22"/>
                <w:szCs w:val="22"/>
              </w:rPr>
              <w:t>Tuesday</w:t>
            </w:r>
            <w:r w:rsidR="00D31C72" w:rsidRPr="00CF1624">
              <w:rPr>
                <w:b/>
                <w:sz w:val="22"/>
                <w:szCs w:val="22"/>
              </w:rPr>
              <w:t xml:space="preserve">, January </w:t>
            </w:r>
            <w:r w:rsidR="002544DF">
              <w:rPr>
                <w:b/>
                <w:sz w:val="22"/>
                <w:szCs w:val="22"/>
              </w:rPr>
              <w:t>7</w:t>
            </w:r>
            <w:r w:rsidR="00D31C72" w:rsidRPr="00CF1624">
              <w:rPr>
                <w:b/>
                <w:sz w:val="22"/>
                <w:szCs w:val="22"/>
              </w:rPr>
              <w:t xml:space="preserve"> </w:t>
            </w:r>
            <w:r w:rsidR="00D31C72" w:rsidRPr="00813236">
              <w:rPr>
                <w:b/>
                <w:sz w:val="22"/>
                <w:szCs w:val="22"/>
              </w:rPr>
              <w:t>–</w:t>
            </w:r>
            <w:r w:rsidR="007A0044">
              <w:rPr>
                <w:b/>
                <w:sz w:val="22"/>
                <w:szCs w:val="22"/>
              </w:rPr>
              <w:t xml:space="preserve"> </w:t>
            </w:r>
            <w:r w:rsidR="00B12D92" w:rsidRPr="006A5C4A">
              <w:rPr>
                <w:b/>
                <w:i/>
                <w:iCs/>
                <w:sz w:val="22"/>
                <w:szCs w:val="22"/>
              </w:rPr>
              <w:t xml:space="preserve">Deadline for </w:t>
            </w:r>
            <w:r w:rsidR="00294FB9" w:rsidRPr="006A5C4A">
              <w:rPr>
                <w:b/>
                <w:i/>
                <w:iCs/>
                <w:sz w:val="22"/>
                <w:szCs w:val="22"/>
              </w:rPr>
              <w:t xml:space="preserve">final balance adjustments </w:t>
            </w:r>
            <w:r w:rsidR="00D31C72" w:rsidRPr="006A5C4A">
              <w:rPr>
                <w:b/>
                <w:i/>
                <w:iCs/>
                <w:sz w:val="22"/>
                <w:szCs w:val="22"/>
              </w:rPr>
              <w:t>due to DOA</w:t>
            </w:r>
            <w:r w:rsidR="00B24E41" w:rsidRPr="006A5C4A">
              <w:rPr>
                <w:b/>
                <w:i/>
                <w:iCs/>
                <w:sz w:val="22"/>
                <w:szCs w:val="22"/>
              </w:rPr>
              <w:t xml:space="preserve"> (send each one individually)</w:t>
            </w:r>
          </w:p>
          <w:p w14:paraId="66BD0E8E" w14:textId="5FB9A590" w:rsidR="007C6460" w:rsidRDefault="007C6460" w:rsidP="001622A4">
            <w:pPr>
              <w:numPr>
                <w:ilvl w:val="0"/>
                <w:numId w:val="39"/>
              </w:numPr>
              <w:tabs>
                <w:tab w:val="left" w:pos="522"/>
              </w:tabs>
              <w:jc w:val="both"/>
              <w:rPr>
                <w:b/>
                <w:sz w:val="22"/>
                <w:szCs w:val="22"/>
              </w:rPr>
            </w:pPr>
            <w:r>
              <w:rPr>
                <w:b/>
                <w:sz w:val="22"/>
                <w:szCs w:val="22"/>
              </w:rPr>
              <w:t>Tuesday, January 7 – Final Deadline for Q4 Quarterly Reconciliations Due to DOA</w:t>
            </w:r>
          </w:p>
          <w:p w14:paraId="2D30588E" w14:textId="37EE232A" w:rsidR="006058EE" w:rsidRPr="00B20D74" w:rsidRDefault="006058EE" w:rsidP="001622A4">
            <w:pPr>
              <w:numPr>
                <w:ilvl w:val="0"/>
                <w:numId w:val="39"/>
              </w:numPr>
              <w:tabs>
                <w:tab w:val="left" w:pos="522"/>
              </w:tabs>
              <w:jc w:val="both"/>
              <w:rPr>
                <w:b/>
                <w:sz w:val="22"/>
                <w:szCs w:val="22"/>
              </w:rPr>
            </w:pPr>
            <w:r>
              <w:rPr>
                <w:b/>
                <w:sz w:val="22"/>
                <w:szCs w:val="22"/>
              </w:rPr>
              <w:t xml:space="preserve">Tuesday, January 7 – </w:t>
            </w:r>
            <w:r w:rsidRPr="006058EE">
              <w:rPr>
                <w:bCs/>
                <w:sz w:val="22"/>
                <w:szCs w:val="22"/>
              </w:rPr>
              <w:t>BW confirmation</w:t>
            </w:r>
          </w:p>
          <w:p w14:paraId="12845422" w14:textId="13F19660" w:rsidR="00216235" w:rsidRPr="00B3281D" w:rsidRDefault="006058EE" w:rsidP="001622A4">
            <w:pPr>
              <w:numPr>
                <w:ilvl w:val="0"/>
                <w:numId w:val="39"/>
              </w:numPr>
              <w:tabs>
                <w:tab w:val="left" w:pos="522"/>
              </w:tabs>
              <w:jc w:val="both"/>
              <w:rPr>
                <w:sz w:val="22"/>
                <w:szCs w:val="22"/>
              </w:rPr>
            </w:pPr>
            <w:r>
              <w:rPr>
                <w:b/>
                <w:sz w:val="22"/>
                <w:szCs w:val="22"/>
              </w:rPr>
              <w:t>Wednesday</w:t>
            </w:r>
            <w:r w:rsidR="00216235">
              <w:rPr>
                <w:b/>
                <w:sz w:val="22"/>
                <w:szCs w:val="22"/>
              </w:rPr>
              <w:t>, January 8 –</w:t>
            </w:r>
            <w:r w:rsidR="00216235">
              <w:rPr>
                <w:sz w:val="22"/>
                <w:szCs w:val="22"/>
              </w:rPr>
              <w:t xml:space="preserve"> </w:t>
            </w:r>
            <w:r w:rsidR="00216235" w:rsidRPr="00B20D74">
              <w:rPr>
                <w:b/>
                <w:bCs/>
                <w:sz w:val="22"/>
                <w:szCs w:val="22"/>
              </w:rPr>
              <w:t>Deadline to submit stop payment requests for checks dated 12/</w:t>
            </w:r>
            <w:r>
              <w:rPr>
                <w:b/>
                <w:bCs/>
                <w:sz w:val="22"/>
                <w:szCs w:val="22"/>
              </w:rPr>
              <w:t>31</w:t>
            </w:r>
          </w:p>
          <w:p w14:paraId="1E1D6B5F" w14:textId="5967E16C" w:rsidR="00813236" w:rsidRDefault="006058EE" w:rsidP="00813236">
            <w:pPr>
              <w:pStyle w:val="BlockText"/>
              <w:numPr>
                <w:ilvl w:val="0"/>
                <w:numId w:val="39"/>
              </w:numPr>
              <w:tabs>
                <w:tab w:val="left" w:pos="4554"/>
              </w:tabs>
              <w:rPr>
                <w:sz w:val="22"/>
                <w:szCs w:val="22"/>
              </w:rPr>
            </w:pPr>
            <w:r>
              <w:rPr>
                <w:b/>
                <w:sz w:val="22"/>
                <w:szCs w:val="22"/>
              </w:rPr>
              <w:t>Friday</w:t>
            </w:r>
            <w:r w:rsidR="00F46C05" w:rsidRPr="00424D51">
              <w:rPr>
                <w:b/>
                <w:sz w:val="22"/>
                <w:szCs w:val="22"/>
              </w:rPr>
              <w:t xml:space="preserve">, January </w:t>
            </w:r>
            <w:r>
              <w:rPr>
                <w:b/>
                <w:sz w:val="22"/>
                <w:szCs w:val="22"/>
              </w:rPr>
              <w:t>10</w:t>
            </w:r>
            <w:r w:rsidR="00CA0C2D">
              <w:rPr>
                <w:b/>
                <w:sz w:val="22"/>
                <w:szCs w:val="22"/>
              </w:rPr>
              <w:t xml:space="preserve"> </w:t>
            </w:r>
            <w:r w:rsidR="00F9727B" w:rsidRPr="00424D51">
              <w:rPr>
                <w:sz w:val="22"/>
                <w:szCs w:val="22"/>
              </w:rPr>
              <w:t>–</w:t>
            </w:r>
            <w:r w:rsidR="00F9727B" w:rsidRPr="00CF1624">
              <w:rPr>
                <w:sz w:val="22"/>
                <w:szCs w:val="22"/>
              </w:rPr>
              <w:t xml:space="preserve"> </w:t>
            </w:r>
            <w:r w:rsidR="00CA0C2D">
              <w:rPr>
                <w:sz w:val="22"/>
                <w:szCs w:val="22"/>
              </w:rPr>
              <w:t>SM confirmation</w:t>
            </w:r>
          </w:p>
          <w:p w14:paraId="2EB66478" w14:textId="63AF743C" w:rsidR="00216235" w:rsidRPr="00E24B11" w:rsidRDefault="00227B4E" w:rsidP="00813236">
            <w:pPr>
              <w:pStyle w:val="BlockText"/>
              <w:numPr>
                <w:ilvl w:val="0"/>
                <w:numId w:val="39"/>
              </w:numPr>
              <w:tabs>
                <w:tab w:val="left" w:pos="4554"/>
              </w:tabs>
              <w:rPr>
                <w:sz w:val="22"/>
                <w:szCs w:val="22"/>
              </w:rPr>
            </w:pPr>
            <w:r>
              <w:rPr>
                <w:b/>
                <w:sz w:val="22"/>
                <w:szCs w:val="22"/>
              </w:rPr>
              <w:t>Monday</w:t>
            </w:r>
            <w:r w:rsidR="00216235">
              <w:rPr>
                <w:b/>
                <w:sz w:val="22"/>
                <w:szCs w:val="22"/>
              </w:rPr>
              <w:t>, January 1</w:t>
            </w:r>
            <w:r>
              <w:rPr>
                <w:b/>
                <w:sz w:val="22"/>
                <w:szCs w:val="22"/>
              </w:rPr>
              <w:t>3</w:t>
            </w:r>
            <w:r w:rsidR="00216235">
              <w:rPr>
                <w:b/>
                <w:sz w:val="22"/>
                <w:szCs w:val="22"/>
              </w:rPr>
              <w:t xml:space="preserve"> </w:t>
            </w:r>
            <w:r w:rsidR="00216235">
              <w:rPr>
                <w:sz w:val="22"/>
                <w:szCs w:val="22"/>
              </w:rPr>
              <w:t xml:space="preserve">– </w:t>
            </w:r>
            <w:r w:rsidR="00216235" w:rsidRPr="00B20D74">
              <w:rPr>
                <w:b/>
                <w:bCs/>
                <w:sz w:val="22"/>
                <w:szCs w:val="22"/>
              </w:rPr>
              <w:t xml:space="preserve">Deadline for </w:t>
            </w:r>
            <w:r w:rsidR="00F5264E">
              <w:rPr>
                <w:b/>
                <w:bCs/>
                <w:sz w:val="22"/>
                <w:szCs w:val="22"/>
              </w:rPr>
              <w:t xml:space="preserve">balance </w:t>
            </w:r>
            <w:r w:rsidR="00216235" w:rsidRPr="00B20D74">
              <w:rPr>
                <w:b/>
                <w:bCs/>
                <w:sz w:val="22"/>
                <w:szCs w:val="22"/>
              </w:rPr>
              <w:t>adjustments resulting from returned payments for 12/</w:t>
            </w:r>
            <w:r>
              <w:rPr>
                <w:b/>
                <w:bCs/>
                <w:sz w:val="22"/>
                <w:szCs w:val="22"/>
              </w:rPr>
              <w:t>31</w:t>
            </w:r>
            <w:r w:rsidR="00216235" w:rsidRPr="00B20D74">
              <w:rPr>
                <w:b/>
                <w:bCs/>
                <w:sz w:val="22"/>
                <w:szCs w:val="22"/>
              </w:rPr>
              <w:t xml:space="preserve"> pay date if stops are submitted on or before 01/0</w:t>
            </w:r>
            <w:r>
              <w:rPr>
                <w:b/>
                <w:bCs/>
                <w:sz w:val="22"/>
                <w:szCs w:val="22"/>
              </w:rPr>
              <w:t>8</w:t>
            </w:r>
            <w:r w:rsidR="00216235" w:rsidRPr="00B20D74">
              <w:rPr>
                <w:b/>
                <w:bCs/>
                <w:sz w:val="22"/>
                <w:szCs w:val="22"/>
              </w:rPr>
              <w:t>/</w:t>
            </w:r>
            <w:r w:rsidR="00F91DFA">
              <w:rPr>
                <w:b/>
                <w:bCs/>
                <w:sz w:val="22"/>
                <w:szCs w:val="22"/>
              </w:rPr>
              <w:t>2025</w:t>
            </w:r>
            <w:r>
              <w:rPr>
                <w:b/>
                <w:bCs/>
                <w:sz w:val="22"/>
                <w:szCs w:val="22"/>
              </w:rPr>
              <w:t>; no other balance adjustments will be accepted</w:t>
            </w:r>
          </w:p>
          <w:p w14:paraId="73E27F8C" w14:textId="77777777" w:rsidR="00E24B11" w:rsidRDefault="00E24B11" w:rsidP="00E24B11">
            <w:pPr>
              <w:pStyle w:val="BlockText"/>
              <w:numPr>
                <w:ilvl w:val="0"/>
                <w:numId w:val="39"/>
              </w:numPr>
              <w:tabs>
                <w:tab w:val="left" w:pos="4554"/>
              </w:tabs>
              <w:rPr>
                <w:sz w:val="22"/>
                <w:szCs w:val="22"/>
              </w:rPr>
            </w:pPr>
            <w:r>
              <w:rPr>
                <w:b/>
                <w:sz w:val="22"/>
                <w:szCs w:val="22"/>
              </w:rPr>
              <w:t>Thursday, January 16 –</w:t>
            </w:r>
            <w:r>
              <w:rPr>
                <w:sz w:val="22"/>
                <w:szCs w:val="22"/>
              </w:rPr>
              <w:t xml:space="preserve"> Final W2 Data Load</w:t>
            </w:r>
          </w:p>
          <w:p w14:paraId="399BFECE" w14:textId="7FEFD133" w:rsidR="007C6460" w:rsidRDefault="007C6460" w:rsidP="007C6460">
            <w:pPr>
              <w:pStyle w:val="BlockText"/>
              <w:numPr>
                <w:ilvl w:val="0"/>
                <w:numId w:val="39"/>
              </w:numPr>
              <w:tabs>
                <w:tab w:val="left" w:pos="4554"/>
              </w:tabs>
              <w:rPr>
                <w:sz w:val="22"/>
                <w:szCs w:val="22"/>
              </w:rPr>
            </w:pPr>
            <w:r>
              <w:rPr>
                <w:b/>
                <w:sz w:val="22"/>
                <w:szCs w:val="22"/>
              </w:rPr>
              <w:t>Friday, January 17 –</w:t>
            </w:r>
            <w:r>
              <w:rPr>
                <w:sz w:val="22"/>
                <w:szCs w:val="22"/>
              </w:rPr>
              <w:t xml:space="preserve"> </w:t>
            </w:r>
            <w:r w:rsidRPr="006A5C4A">
              <w:rPr>
                <w:b/>
                <w:bCs/>
                <w:sz w:val="22"/>
                <w:szCs w:val="22"/>
              </w:rPr>
              <w:t xml:space="preserve">Final deadline </w:t>
            </w:r>
            <w:r w:rsidRPr="00B20D74">
              <w:rPr>
                <w:b/>
                <w:bCs/>
                <w:sz w:val="22"/>
                <w:szCs w:val="22"/>
              </w:rPr>
              <w:t xml:space="preserve">CYE Certifications </w:t>
            </w:r>
            <w:r>
              <w:rPr>
                <w:b/>
                <w:bCs/>
                <w:sz w:val="22"/>
                <w:szCs w:val="22"/>
              </w:rPr>
              <w:t xml:space="preserve">(no balance adjustments) </w:t>
            </w:r>
            <w:r w:rsidRPr="00B20D74">
              <w:rPr>
                <w:b/>
                <w:bCs/>
                <w:sz w:val="22"/>
                <w:szCs w:val="22"/>
              </w:rPr>
              <w:t>due to DOA</w:t>
            </w:r>
          </w:p>
          <w:p w14:paraId="1BE385B1" w14:textId="77777777" w:rsidR="007C6460" w:rsidRPr="007C6460" w:rsidRDefault="007C6460" w:rsidP="00290665">
            <w:pPr>
              <w:pStyle w:val="BlockText"/>
              <w:numPr>
                <w:ilvl w:val="0"/>
                <w:numId w:val="39"/>
              </w:numPr>
              <w:tabs>
                <w:tab w:val="left" w:pos="4554"/>
              </w:tabs>
              <w:rPr>
                <w:sz w:val="22"/>
                <w:szCs w:val="22"/>
              </w:rPr>
            </w:pPr>
            <w:r w:rsidRPr="00294FB9">
              <w:rPr>
                <w:b/>
                <w:sz w:val="22"/>
                <w:szCs w:val="22"/>
              </w:rPr>
              <w:t xml:space="preserve">Monday, January </w:t>
            </w:r>
            <w:r>
              <w:rPr>
                <w:b/>
                <w:sz w:val="22"/>
                <w:szCs w:val="22"/>
              </w:rPr>
              <w:t>20</w:t>
            </w:r>
            <w:r w:rsidRPr="00294FB9">
              <w:rPr>
                <w:b/>
                <w:sz w:val="22"/>
                <w:szCs w:val="22"/>
              </w:rPr>
              <w:t xml:space="preserve"> –</w:t>
            </w:r>
            <w:r w:rsidRPr="00294FB9">
              <w:rPr>
                <w:sz w:val="22"/>
                <w:szCs w:val="22"/>
              </w:rPr>
              <w:t xml:space="preserve"> Martin Luther King, Jr Holiday</w:t>
            </w:r>
            <w:r>
              <w:rPr>
                <w:b/>
                <w:sz w:val="22"/>
                <w:szCs w:val="22"/>
              </w:rPr>
              <w:t xml:space="preserve"> </w:t>
            </w:r>
          </w:p>
          <w:p w14:paraId="0D877D6F" w14:textId="4A952C1B" w:rsidR="00861AE8" w:rsidRPr="00294FB9" w:rsidRDefault="00D31C72" w:rsidP="00290665">
            <w:pPr>
              <w:pStyle w:val="BlockText"/>
              <w:numPr>
                <w:ilvl w:val="0"/>
                <w:numId w:val="39"/>
              </w:numPr>
              <w:tabs>
                <w:tab w:val="left" w:pos="4554"/>
              </w:tabs>
              <w:rPr>
                <w:sz w:val="22"/>
                <w:szCs w:val="22"/>
              </w:rPr>
            </w:pPr>
            <w:r w:rsidRPr="00294FB9">
              <w:rPr>
                <w:b/>
                <w:sz w:val="22"/>
                <w:szCs w:val="22"/>
              </w:rPr>
              <w:t>Tuesday</w:t>
            </w:r>
            <w:r w:rsidR="00861AE8" w:rsidRPr="00294FB9">
              <w:rPr>
                <w:b/>
                <w:sz w:val="22"/>
                <w:szCs w:val="22"/>
              </w:rPr>
              <w:t>, January 2</w:t>
            </w:r>
            <w:r w:rsidR="007C6460">
              <w:rPr>
                <w:b/>
                <w:sz w:val="22"/>
                <w:szCs w:val="22"/>
              </w:rPr>
              <w:t>1</w:t>
            </w:r>
            <w:r w:rsidR="00861AE8" w:rsidRPr="00294FB9">
              <w:rPr>
                <w:b/>
                <w:sz w:val="22"/>
                <w:szCs w:val="22"/>
              </w:rPr>
              <w:t xml:space="preserve"> –</w:t>
            </w:r>
            <w:r w:rsidR="00861AE8" w:rsidRPr="00294FB9">
              <w:rPr>
                <w:sz w:val="22"/>
                <w:szCs w:val="22"/>
              </w:rPr>
              <w:t xml:space="preserve"> </w:t>
            </w:r>
            <w:r w:rsidR="00CA0C2D" w:rsidRPr="00294FB9">
              <w:rPr>
                <w:sz w:val="22"/>
                <w:szCs w:val="22"/>
              </w:rPr>
              <w:t>BW confirmation</w:t>
            </w:r>
          </w:p>
          <w:p w14:paraId="7D5BF979" w14:textId="71AC191F" w:rsidR="00CA0C2D" w:rsidRDefault="007C6460" w:rsidP="002737A8">
            <w:pPr>
              <w:pStyle w:val="BlockText"/>
              <w:numPr>
                <w:ilvl w:val="0"/>
                <w:numId w:val="39"/>
              </w:numPr>
              <w:tabs>
                <w:tab w:val="left" w:pos="4554"/>
              </w:tabs>
              <w:rPr>
                <w:sz w:val="22"/>
                <w:szCs w:val="22"/>
              </w:rPr>
            </w:pPr>
            <w:r>
              <w:rPr>
                <w:b/>
                <w:sz w:val="22"/>
                <w:szCs w:val="22"/>
              </w:rPr>
              <w:t xml:space="preserve">Monday, </w:t>
            </w:r>
            <w:r w:rsidR="00CA0C2D">
              <w:rPr>
                <w:b/>
                <w:sz w:val="22"/>
                <w:szCs w:val="22"/>
              </w:rPr>
              <w:t>January 2</w:t>
            </w:r>
            <w:r>
              <w:rPr>
                <w:b/>
                <w:sz w:val="22"/>
                <w:szCs w:val="22"/>
              </w:rPr>
              <w:t>7</w:t>
            </w:r>
            <w:r w:rsidR="00CA0C2D">
              <w:rPr>
                <w:b/>
                <w:sz w:val="22"/>
                <w:szCs w:val="22"/>
              </w:rPr>
              <w:t xml:space="preserve"> –</w:t>
            </w:r>
            <w:r w:rsidR="00CA0C2D">
              <w:rPr>
                <w:sz w:val="22"/>
                <w:szCs w:val="22"/>
              </w:rPr>
              <w:t xml:space="preserve"> SM/MTH confirmation</w:t>
            </w:r>
          </w:p>
          <w:p w14:paraId="53317B29" w14:textId="104CEC39" w:rsidR="00D31C72" w:rsidRDefault="002F5198" w:rsidP="002737A8">
            <w:pPr>
              <w:pStyle w:val="BlockText"/>
              <w:numPr>
                <w:ilvl w:val="0"/>
                <w:numId w:val="39"/>
              </w:numPr>
              <w:tabs>
                <w:tab w:val="left" w:pos="4554"/>
              </w:tabs>
              <w:rPr>
                <w:sz w:val="22"/>
                <w:szCs w:val="22"/>
              </w:rPr>
            </w:pPr>
            <w:r>
              <w:rPr>
                <w:b/>
                <w:sz w:val="22"/>
                <w:szCs w:val="22"/>
              </w:rPr>
              <w:t>Tuesday</w:t>
            </w:r>
            <w:r w:rsidR="00D31C72">
              <w:rPr>
                <w:b/>
                <w:sz w:val="22"/>
                <w:szCs w:val="22"/>
              </w:rPr>
              <w:t>, January 2</w:t>
            </w:r>
            <w:r>
              <w:rPr>
                <w:b/>
                <w:sz w:val="22"/>
                <w:szCs w:val="22"/>
              </w:rPr>
              <w:t>8</w:t>
            </w:r>
            <w:r w:rsidR="00D31C72">
              <w:rPr>
                <w:b/>
                <w:sz w:val="22"/>
                <w:szCs w:val="22"/>
              </w:rPr>
              <w:t xml:space="preserve"> –</w:t>
            </w:r>
            <w:r w:rsidR="00D31C72">
              <w:rPr>
                <w:sz w:val="22"/>
                <w:szCs w:val="22"/>
              </w:rPr>
              <w:t xml:space="preserve"> </w:t>
            </w:r>
            <w:r w:rsidR="001A188E">
              <w:rPr>
                <w:sz w:val="22"/>
                <w:szCs w:val="22"/>
              </w:rPr>
              <w:t>L</w:t>
            </w:r>
            <w:r w:rsidR="00D31C72">
              <w:rPr>
                <w:sz w:val="22"/>
                <w:szCs w:val="22"/>
              </w:rPr>
              <w:t>ast day for W-2s to agencies</w:t>
            </w:r>
          </w:p>
          <w:p w14:paraId="326926DD" w14:textId="42993329" w:rsidR="00580BED" w:rsidRPr="00D31C72" w:rsidRDefault="007C6460" w:rsidP="00D31C72">
            <w:pPr>
              <w:pStyle w:val="BlockText"/>
              <w:numPr>
                <w:ilvl w:val="0"/>
                <w:numId w:val="39"/>
              </w:numPr>
              <w:tabs>
                <w:tab w:val="left" w:pos="4554"/>
              </w:tabs>
              <w:rPr>
                <w:sz w:val="22"/>
                <w:szCs w:val="22"/>
              </w:rPr>
            </w:pPr>
            <w:r>
              <w:rPr>
                <w:b/>
                <w:sz w:val="22"/>
                <w:szCs w:val="22"/>
              </w:rPr>
              <w:t>Friday,</w:t>
            </w:r>
            <w:r w:rsidR="0063293A">
              <w:rPr>
                <w:b/>
                <w:sz w:val="22"/>
                <w:szCs w:val="22"/>
              </w:rPr>
              <w:t xml:space="preserve"> January </w:t>
            </w:r>
            <w:r w:rsidR="00294FB9">
              <w:rPr>
                <w:b/>
                <w:sz w:val="22"/>
                <w:szCs w:val="22"/>
              </w:rPr>
              <w:t>31</w:t>
            </w:r>
            <w:r w:rsidR="001A4D70" w:rsidRPr="00CF1624">
              <w:rPr>
                <w:b/>
                <w:sz w:val="22"/>
                <w:szCs w:val="22"/>
              </w:rPr>
              <w:t xml:space="preserve"> –</w:t>
            </w:r>
            <w:r w:rsidR="001A4D70" w:rsidRPr="00CF1624">
              <w:rPr>
                <w:sz w:val="22"/>
                <w:szCs w:val="22"/>
              </w:rPr>
              <w:t xml:space="preserve"> </w:t>
            </w:r>
            <w:r w:rsidR="00294FB9">
              <w:rPr>
                <w:sz w:val="22"/>
                <w:szCs w:val="22"/>
              </w:rPr>
              <w:t>Last</w:t>
            </w:r>
            <w:r w:rsidR="00D31C72">
              <w:rPr>
                <w:sz w:val="22"/>
                <w:szCs w:val="22"/>
              </w:rPr>
              <w:t xml:space="preserve"> day for W-2s to employees</w:t>
            </w:r>
          </w:p>
        </w:tc>
      </w:tr>
    </w:tbl>
    <w:p w14:paraId="5C76B3B4" w14:textId="07C6FA5D" w:rsidR="00CF1624" w:rsidRPr="0052395D" w:rsidRDefault="0052395D" w:rsidP="0052395D">
      <w:pPr>
        <w:pStyle w:val="BlockLine"/>
        <w:ind w:left="1350"/>
        <w:jc w:val="right"/>
        <w:rPr>
          <w:i/>
          <w:sz w:val="16"/>
          <w:szCs w:val="16"/>
        </w:rPr>
      </w:pPr>
      <w:proofErr w:type="gramStart"/>
      <w:r>
        <w:rPr>
          <w:i/>
          <w:sz w:val="16"/>
          <w:szCs w:val="16"/>
        </w:rPr>
        <w:t>Continued on</w:t>
      </w:r>
      <w:proofErr w:type="gramEnd"/>
      <w:r>
        <w:rPr>
          <w:i/>
          <w:sz w:val="16"/>
          <w:szCs w:val="16"/>
        </w:rPr>
        <w:t xml:space="preserve"> the next page</w:t>
      </w:r>
    </w:p>
    <w:p w14:paraId="23879EFA" w14:textId="7F24F9EF" w:rsidR="0052395D" w:rsidRDefault="0052395D" w:rsidP="0052395D"/>
    <w:p w14:paraId="612F114E" w14:textId="77777777" w:rsidR="00715321" w:rsidRDefault="00715321">
      <w:pPr>
        <w:rPr>
          <w:b/>
          <w:sz w:val="28"/>
        </w:rPr>
      </w:pPr>
      <w:r>
        <w:rPr>
          <w:sz w:val="28"/>
        </w:rPr>
        <w:br w:type="page"/>
      </w:r>
    </w:p>
    <w:p w14:paraId="3F2CE9DC" w14:textId="7919401B" w:rsidR="0048091F" w:rsidRDefault="00715321" w:rsidP="00715321">
      <w:pPr>
        <w:pStyle w:val="MapTitleContinued"/>
        <w:spacing w:after="120"/>
        <w:outlineLvl w:val="0"/>
        <w:rPr>
          <w:rFonts w:ascii="Times New Roman" w:hAnsi="Times New Roman"/>
          <w:b w:val="0"/>
          <w:sz w:val="24"/>
          <w:szCs w:val="24"/>
        </w:rPr>
      </w:pPr>
      <w:bookmarkStart w:id="3" w:name="_Hlk152147216"/>
      <w:r w:rsidRPr="00852BAC">
        <w:rPr>
          <w:rFonts w:ascii="Times New Roman" w:hAnsi="Times New Roman"/>
          <w:sz w:val="28"/>
        </w:rPr>
        <w:lastRenderedPageBreak/>
        <w:t xml:space="preserve">Payroll Processing - Calendar Year-End </w:t>
      </w:r>
      <w:r w:rsidR="00F91DFA">
        <w:rPr>
          <w:rFonts w:ascii="Times New Roman" w:hAnsi="Times New Roman"/>
          <w:sz w:val="28"/>
        </w:rPr>
        <w:t>2024</w:t>
      </w:r>
      <w:r>
        <w:rPr>
          <w:rFonts w:ascii="Times New Roman" w:hAnsi="Times New Roman"/>
          <w:sz w:val="28"/>
        </w:rPr>
        <w:t xml:space="preserve">, </w:t>
      </w:r>
      <w:r w:rsidRPr="0098318D">
        <w:rPr>
          <w:rFonts w:ascii="Times New Roman" w:hAnsi="Times New Roman"/>
          <w:b w:val="0"/>
          <w:sz w:val="24"/>
          <w:szCs w:val="24"/>
        </w:rPr>
        <w:t>continued</w:t>
      </w:r>
    </w:p>
    <w:p w14:paraId="39146800" w14:textId="77777777" w:rsidR="00715321" w:rsidRPr="00CB4E64" w:rsidRDefault="00715321" w:rsidP="00715321">
      <w:pPr>
        <w:pStyle w:val="BlockLine"/>
        <w:spacing w:before="0"/>
        <w:ind w:left="1699"/>
        <w:rPr>
          <w:sz w:val="16"/>
          <w:szCs w:val="16"/>
        </w:rPr>
      </w:pPr>
      <w:r w:rsidRPr="00CB4E64">
        <w:rPr>
          <w:sz w:val="16"/>
          <w:szCs w:val="16"/>
        </w:rPr>
        <w:t xml:space="preserve"> </w:t>
      </w:r>
    </w:p>
    <w:tbl>
      <w:tblPr>
        <w:tblW w:w="10188" w:type="dxa"/>
        <w:tblLayout w:type="fixed"/>
        <w:tblLook w:val="0000" w:firstRow="0" w:lastRow="0" w:firstColumn="0" w:lastColumn="0" w:noHBand="0" w:noVBand="0"/>
      </w:tblPr>
      <w:tblGrid>
        <w:gridCol w:w="1728"/>
        <w:gridCol w:w="8460"/>
      </w:tblGrid>
      <w:tr w:rsidR="00CF1624" w14:paraId="5F066F94" w14:textId="77777777" w:rsidTr="00715321">
        <w:trPr>
          <w:cantSplit/>
          <w:trHeight w:val="2400"/>
        </w:trPr>
        <w:tc>
          <w:tcPr>
            <w:tcW w:w="1728" w:type="dxa"/>
          </w:tcPr>
          <w:bookmarkEnd w:id="3"/>
          <w:p w14:paraId="50D8D91B" w14:textId="7362CFBD" w:rsidR="00CF1624" w:rsidRPr="00D84C76" w:rsidRDefault="00EE29EA" w:rsidP="00497022">
            <w:pPr>
              <w:rPr>
                <w:b/>
              </w:rPr>
            </w:pPr>
            <w:r>
              <w:rPr>
                <w:b/>
              </w:rPr>
              <w:t xml:space="preserve">Balance </w:t>
            </w:r>
            <w:r w:rsidR="00CF1624" w:rsidRPr="00D84C76">
              <w:rPr>
                <w:b/>
              </w:rPr>
              <w:t>Adjustments Overview</w:t>
            </w:r>
          </w:p>
        </w:tc>
        <w:tc>
          <w:tcPr>
            <w:tcW w:w="8460" w:type="dxa"/>
          </w:tcPr>
          <w:p w14:paraId="6470FE3E" w14:textId="652AE95E" w:rsidR="00381008" w:rsidRDefault="00CF1624" w:rsidP="00CF1624">
            <w:pPr>
              <w:rPr>
                <w:sz w:val="22"/>
                <w:szCs w:val="22"/>
              </w:rPr>
            </w:pPr>
            <w:r w:rsidRPr="00CF1624">
              <w:rPr>
                <w:sz w:val="22"/>
                <w:szCs w:val="22"/>
              </w:rPr>
              <w:t xml:space="preserve">Agencies certify quarterly to DOA that they have reconciled their payroll </w:t>
            </w:r>
            <w:proofErr w:type="gramStart"/>
            <w:r w:rsidRPr="00CF1624">
              <w:rPr>
                <w:sz w:val="22"/>
                <w:szCs w:val="22"/>
              </w:rPr>
              <w:t>records</w:t>
            </w:r>
            <w:proofErr w:type="gramEnd"/>
            <w:r w:rsidRPr="00CF1624">
              <w:rPr>
                <w:sz w:val="22"/>
                <w:szCs w:val="22"/>
              </w:rPr>
              <w:t xml:space="preserve"> and all adjustments have been identified and resolved.  </w:t>
            </w:r>
            <w:r w:rsidR="009F5B24">
              <w:rPr>
                <w:sz w:val="22"/>
                <w:szCs w:val="22"/>
              </w:rPr>
              <w:t xml:space="preserve">At this point in the year, the only adjustments that should be needed are those </w:t>
            </w:r>
            <w:r w:rsidR="00381008">
              <w:rPr>
                <w:sz w:val="22"/>
                <w:szCs w:val="22"/>
              </w:rPr>
              <w:t xml:space="preserve">required for </w:t>
            </w:r>
            <w:r w:rsidR="009F5B24">
              <w:rPr>
                <w:sz w:val="22"/>
                <w:szCs w:val="22"/>
              </w:rPr>
              <w:t>the fourth quarter.</w:t>
            </w:r>
          </w:p>
          <w:p w14:paraId="085BE533" w14:textId="77777777" w:rsidR="00381008" w:rsidRDefault="00381008" w:rsidP="00CF1624">
            <w:pPr>
              <w:rPr>
                <w:sz w:val="22"/>
                <w:szCs w:val="22"/>
              </w:rPr>
            </w:pPr>
          </w:p>
          <w:p w14:paraId="7D05C11E" w14:textId="493C6564" w:rsidR="00CF1624" w:rsidRDefault="009F5B24" w:rsidP="00381008">
            <w:pPr>
              <w:rPr>
                <w:sz w:val="22"/>
                <w:szCs w:val="22"/>
              </w:rPr>
            </w:pPr>
            <w:r>
              <w:rPr>
                <w:sz w:val="22"/>
                <w:szCs w:val="22"/>
              </w:rPr>
              <w:t xml:space="preserve">Adjustments made to balance records have no impact on the payroll process so any changes needed to </w:t>
            </w:r>
            <w:proofErr w:type="gramStart"/>
            <w:r w:rsidR="00381008">
              <w:rPr>
                <w:sz w:val="22"/>
                <w:szCs w:val="22"/>
              </w:rPr>
              <w:t>tax</w:t>
            </w:r>
            <w:r w:rsidR="00A24BB1">
              <w:rPr>
                <w:sz w:val="22"/>
                <w:szCs w:val="22"/>
              </w:rPr>
              <w:t>es</w:t>
            </w:r>
            <w:proofErr w:type="gramEnd"/>
            <w:r>
              <w:rPr>
                <w:sz w:val="22"/>
                <w:szCs w:val="22"/>
              </w:rPr>
              <w:t xml:space="preserve"> paid must be made with an Update Paysheet request submitted in accordance with standard pay period deadlines.</w:t>
            </w:r>
            <w:r w:rsidR="00381008">
              <w:rPr>
                <w:sz w:val="22"/>
                <w:szCs w:val="22"/>
              </w:rPr>
              <w:t xml:space="preserve">  DOA will make every effort to pay taxes due resulting from balance adjustments submitted after the final payroll for </w:t>
            </w:r>
            <w:r w:rsidR="00F91DFA">
              <w:rPr>
                <w:sz w:val="22"/>
                <w:szCs w:val="22"/>
              </w:rPr>
              <w:t>2024</w:t>
            </w:r>
            <w:r w:rsidR="00381008">
              <w:rPr>
                <w:sz w:val="22"/>
                <w:szCs w:val="22"/>
              </w:rPr>
              <w:t xml:space="preserve"> but cannot guarantee that they will be made in time to avoid penalties that may be imposed for late payments.</w:t>
            </w:r>
            <w:r w:rsidR="001213E2">
              <w:rPr>
                <w:sz w:val="22"/>
                <w:szCs w:val="22"/>
              </w:rPr>
              <w:t xml:space="preserve">  Agencies are responsible for the payment of all penalties and interest that may accrue.</w:t>
            </w:r>
          </w:p>
          <w:p w14:paraId="1F8A8535" w14:textId="77777777" w:rsidR="00D666DF" w:rsidRDefault="00D666DF" w:rsidP="00381008">
            <w:pPr>
              <w:rPr>
                <w:sz w:val="22"/>
                <w:szCs w:val="22"/>
              </w:rPr>
            </w:pPr>
          </w:p>
          <w:p w14:paraId="725C299E" w14:textId="55811031" w:rsidR="00D666DF" w:rsidRDefault="00D666DF" w:rsidP="00381008">
            <w:pPr>
              <w:rPr>
                <w:sz w:val="22"/>
                <w:szCs w:val="22"/>
              </w:rPr>
            </w:pPr>
            <w:r>
              <w:rPr>
                <w:sz w:val="22"/>
                <w:szCs w:val="22"/>
              </w:rPr>
              <w:t>Refer to CAPP Topic 50605, Balance Adjustments, for more information.</w:t>
            </w:r>
          </w:p>
          <w:p w14:paraId="63CD4947" w14:textId="77777777" w:rsidR="00D666DF" w:rsidRDefault="00D666DF" w:rsidP="00381008">
            <w:pPr>
              <w:rPr>
                <w:sz w:val="22"/>
                <w:szCs w:val="22"/>
              </w:rPr>
            </w:pPr>
          </w:p>
          <w:p w14:paraId="55A9058D" w14:textId="7B35BAEE" w:rsidR="00D666DF" w:rsidRDefault="00D666DF" w:rsidP="00381008">
            <w:pPr>
              <w:rPr>
                <w:sz w:val="22"/>
                <w:szCs w:val="22"/>
              </w:rPr>
            </w:pPr>
            <w:hyperlink r:id="rId9" w:history="1">
              <w:r w:rsidRPr="00464648">
                <w:rPr>
                  <w:rStyle w:val="Hyperlink"/>
                  <w:sz w:val="22"/>
                  <w:szCs w:val="22"/>
                </w:rPr>
                <w:t>https://www.doa.virginia.gov/reference/CAPP/CAPP_Topics_Cardinal/50605.pdf</w:t>
              </w:r>
            </w:hyperlink>
          </w:p>
          <w:p w14:paraId="078045E7" w14:textId="505BF1E8" w:rsidR="00D666DF" w:rsidRPr="00CF1624" w:rsidRDefault="00D666DF" w:rsidP="00381008">
            <w:pPr>
              <w:rPr>
                <w:b/>
                <w:i/>
              </w:rPr>
            </w:pPr>
          </w:p>
        </w:tc>
      </w:tr>
    </w:tbl>
    <w:p w14:paraId="1D498219" w14:textId="77777777" w:rsidR="00234DD8" w:rsidRDefault="00234DD8" w:rsidP="00234DD8">
      <w:pPr>
        <w:pStyle w:val="BlockLine"/>
        <w:rPr>
          <w:sz w:val="16"/>
          <w:szCs w:val="16"/>
        </w:rPr>
      </w:pPr>
    </w:p>
    <w:tbl>
      <w:tblPr>
        <w:tblW w:w="10188" w:type="dxa"/>
        <w:tblLayout w:type="fixed"/>
        <w:tblLook w:val="0000" w:firstRow="0" w:lastRow="0" w:firstColumn="0" w:lastColumn="0" w:noHBand="0" w:noVBand="0"/>
      </w:tblPr>
      <w:tblGrid>
        <w:gridCol w:w="1728"/>
        <w:gridCol w:w="8460"/>
      </w:tblGrid>
      <w:tr w:rsidR="00234DD8" w14:paraId="149CC8B4" w14:textId="77777777" w:rsidTr="001E73F4">
        <w:trPr>
          <w:cantSplit/>
          <w:trHeight w:val="2400"/>
        </w:trPr>
        <w:tc>
          <w:tcPr>
            <w:tcW w:w="1728" w:type="dxa"/>
          </w:tcPr>
          <w:p w14:paraId="6CE0B98F" w14:textId="23A2B031" w:rsidR="00234DD8" w:rsidRPr="00D84C76" w:rsidRDefault="00234DD8" w:rsidP="001E73F4">
            <w:pPr>
              <w:rPr>
                <w:b/>
              </w:rPr>
            </w:pPr>
            <w:r>
              <w:rPr>
                <w:b/>
              </w:rPr>
              <w:t xml:space="preserve">How to handle </w:t>
            </w:r>
            <w:r w:rsidR="0094013E">
              <w:rPr>
                <w:b/>
              </w:rPr>
              <w:t xml:space="preserve">Uncollected </w:t>
            </w:r>
            <w:r>
              <w:rPr>
                <w:b/>
              </w:rPr>
              <w:t>FICA Collected by/for Another Agency</w:t>
            </w:r>
          </w:p>
        </w:tc>
        <w:tc>
          <w:tcPr>
            <w:tcW w:w="8460" w:type="dxa"/>
          </w:tcPr>
          <w:p w14:paraId="6F8D8B4D" w14:textId="7FBAAC92" w:rsidR="00234DD8" w:rsidRDefault="00234DD8" w:rsidP="00234DD8">
            <w:pPr>
              <w:rPr>
                <w:bCs/>
                <w:iCs/>
              </w:rPr>
            </w:pPr>
            <w:r>
              <w:rPr>
                <w:bCs/>
                <w:iCs/>
              </w:rPr>
              <w:t xml:space="preserve">For purposes of unemployment taxes, the Commonwealth is considered a Common Paymaster.  This means that the taxable wages for employees who work for more than one </w:t>
            </w:r>
            <w:r w:rsidR="009964A8">
              <w:rPr>
                <w:bCs/>
                <w:iCs/>
              </w:rPr>
              <w:t xml:space="preserve">central payroll </w:t>
            </w:r>
            <w:r>
              <w:rPr>
                <w:bCs/>
                <w:iCs/>
              </w:rPr>
              <w:t>agency are combined when the system applies the OASDI max and the Additional Tax over $200K thresholds</w:t>
            </w:r>
            <w:r w:rsidR="00851A79">
              <w:rPr>
                <w:bCs/>
                <w:iCs/>
              </w:rPr>
              <w:t xml:space="preserve"> (entirely employee-paid so no need to try to </w:t>
            </w:r>
            <w:proofErr w:type="gramStart"/>
            <w:r w:rsidR="00851A79">
              <w:rPr>
                <w:bCs/>
                <w:iCs/>
              </w:rPr>
              <w:t>make adjustments</w:t>
            </w:r>
            <w:proofErr w:type="gramEnd"/>
            <w:r w:rsidR="00851A79">
              <w:rPr>
                <w:bCs/>
                <w:iCs/>
              </w:rPr>
              <w:t>)</w:t>
            </w:r>
            <w:r>
              <w:rPr>
                <w:bCs/>
                <w:iCs/>
              </w:rPr>
              <w:t>.  It also means that if an employee moves from one agency where they have uncollected FICA, the uncollected tax will be collected from payments made by the new agency.  This results in some discrepancies in 941 reporting.</w:t>
            </w:r>
          </w:p>
          <w:p w14:paraId="5FB41244" w14:textId="77777777" w:rsidR="00234DD8" w:rsidRDefault="00234DD8" w:rsidP="00234DD8">
            <w:pPr>
              <w:rPr>
                <w:bCs/>
                <w:iCs/>
              </w:rPr>
            </w:pPr>
          </w:p>
          <w:p w14:paraId="7B9C70BB" w14:textId="110E5836" w:rsidR="00234DD8" w:rsidRDefault="009964A8" w:rsidP="00234DD8">
            <w:pPr>
              <w:rPr>
                <w:bCs/>
                <w:iCs/>
              </w:rPr>
            </w:pPr>
            <w:r>
              <w:rPr>
                <w:bCs/>
                <w:iCs/>
              </w:rPr>
              <w:t>To</w:t>
            </w:r>
            <w:r w:rsidR="00234DD8">
              <w:rPr>
                <w:bCs/>
                <w:iCs/>
              </w:rPr>
              <w:t xml:space="preserve"> resolve the 941 discrepancies, agencies with employees in this situation must do the following</w:t>
            </w:r>
            <w:r w:rsidR="005476EF">
              <w:rPr>
                <w:bCs/>
                <w:iCs/>
              </w:rPr>
              <w:t xml:space="preserve"> in collaboration with each other as timing is critical</w:t>
            </w:r>
            <w:r w:rsidR="00234DD8">
              <w:rPr>
                <w:bCs/>
                <w:iCs/>
              </w:rPr>
              <w:t>:</w:t>
            </w:r>
          </w:p>
          <w:p w14:paraId="2C726DB0" w14:textId="77777777" w:rsidR="00234DD8" w:rsidRDefault="00234DD8" w:rsidP="00234DD8">
            <w:pPr>
              <w:rPr>
                <w:bCs/>
                <w:iCs/>
              </w:rPr>
            </w:pPr>
          </w:p>
          <w:p w14:paraId="79D21022" w14:textId="126E9234" w:rsidR="005476EF" w:rsidRDefault="00234DD8" w:rsidP="00234DD8">
            <w:pPr>
              <w:rPr>
                <w:bCs/>
                <w:iCs/>
              </w:rPr>
            </w:pPr>
            <w:r>
              <w:rPr>
                <w:bCs/>
                <w:iCs/>
              </w:rPr>
              <w:t xml:space="preserve">Agency with uncollected FICA – </w:t>
            </w:r>
            <w:r w:rsidR="005476EF">
              <w:rPr>
                <w:bCs/>
                <w:iCs/>
              </w:rPr>
              <w:t>submit a balance adjustment to increase the amount of employee-paid FICA taxes; payment will be made by DOA for tax due when the 941 is processed if necessary</w:t>
            </w:r>
          </w:p>
          <w:p w14:paraId="72125E81" w14:textId="77777777" w:rsidR="005476EF" w:rsidRDefault="005476EF" w:rsidP="00234DD8">
            <w:pPr>
              <w:rPr>
                <w:bCs/>
                <w:iCs/>
              </w:rPr>
            </w:pPr>
          </w:p>
          <w:p w14:paraId="73F59E0E" w14:textId="0BD1BE20" w:rsidR="005476EF" w:rsidRDefault="005476EF" w:rsidP="00234DD8">
            <w:pPr>
              <w:rPr>
                <w:bCs/>
                <w:iCs/>
              </w:rPr>
            </w:pPr>
            <w:r>
              <w:rPr>
                <w:bCs/>
                <w:iCs/>
              </w:rPr>
              <w:t>Agency with overpaid FICA – submit a balance adjustment to decrease the amount of employee-paid FICA taxes; agency will receive a refund from the IRS when the 941 is processed if appropriate</w:t>
            </w:r>
          </w:p>
          <w:p w14:paraId="60292987" w14:textId="77777777" w:rsidR="005476EF" w:rsidRDefault="005476EF" w:rsidP="00234DD8">
            <w:pPr>
              <w:rPr>
                <w:bCs/>
                <w:iCs/>
              </w:rPr>
            </w:pPr>
          </w:p>
          <w:p w14:paraId="59766822" w14:textId="4C7A5F45" w:rsidR="005476EF" w:rsidRDefault="005476EF" w:rsidP="00234DD8">
            <w:pPr>
              <w:rPr>
                <w:bCs/>
                <w:iCs/>
              </w:rPr>
            </w:pPr>
            <w:r>
              <w:rPr>
                <w:bCs/>
                <w:iCs/>
              </w:rPr>
              <w:t>DOA will also process a journal entry to transfer the overpayment from one agency to the other.  This will offset the payment made by the agency with the uncollected FICA and the refund received by the agency where the FICA was collected.</w:t>
            </w:r>
          </w:p>
          <w:p w14:paraId="16A522B3" w14:textId="77777777" w:rsidR="00234DD8" w:rsidRDefault="00234DD8" w:rsidP="00234DD8">
            <w:pPr>
              <w:rPr>
                <w:bCs/>
                <w:iCs/>
              </w:rPr>
            </w:pPr>
          </w:p>
          <w:p w14:paraId="2174B051" w14:textId="44C5B286" w:rsidR="005476EF" w:rsidRPr="00234DD8" w:rsidRDefault="005476EF" w:rsidP="00234DD8">
            <w:pPr>
              <w:rPr>
                <w:bCs/>
                <w:iCs/>
              </w:rPr>
            </w:pPr>
            <w:r>
              <w:rPr>
                <w:bCs/>
                <w:iCs/>
              </w:rPr>
              <w:t xml:space="preserve">DO NOT try to refund the taxes to the employee – the employee records will be correct even if the tax was </w:t>
            </w:r>
            <w:r w:rsidR="002A1CDE">
              <w:rPr>
                <w:bCs/>
                <w:iCs/>
              </w:rPr>
              <w:t xml:space="preserve">originally </w:t>
            </w:r>
            <w:r>
              <w:rPr>
                <w:bCs/>
                <w:iCs/>
              </w:rPr>
              <w:t>paid through a different agency</w:t>
            </w:r>
            <w:r w:rsidR="002A1CDE">
              <w:rPr>
                <w:bCs/>
                <w:iCs/>
              </w:rPr>
              <w:t xml:space="preserve"> per the employees’ earnings notice.</w:t>
            </w:r>
            <w:r w:rsidR="00AE186F">
              <w:rPr>
                <w:bCs/>
                <w:iCs/>
              </w:rPr>
              <w:t xml:space="preserve">  Remember, uncollected FICA is only permitted if it is the result of imputed income for group life insurance.</w:t>
            </w:r>
          </w:p>
        </w:tc>
      </w:tr>
    </w:tbl>
    <w:p w14:paraId="643CBC2C" w14:textId="77777777" w:rsidR="003D4869" w:rsidRPr="00FC2693" w:rsidRDefault="003D4869" w:rsidP="003D4869">
      <w:pPr>
        <w:rPr>
          <w:sz w:val="16"/>
          <w:szCs w:val="16"/>
        </w:rPr>
      </w:pPr>
    </w:p>
    <w:p w14:paraId="090BD0EF" w14:textId="77777777" w:rsidR="003D4869" w:rsidRPr="00DB011E" w:rsidRDefault="003D4869" w:rsidP="003D4869">
      <w:pPr>
        <w:pStyle w:val="ContinuedOnNextPa"/>
        <w:outlineLvl w:val="0"/>
        <w:rPr>
          <w:sz w:val="16"/>
          <w:szCs w:val="16"/>
        </w:rPr>
      </w:pPr>
      <w:proofErr w:type="gramStart"/>
      <w:r w:rsidRPr="00DB011E">
        <w:rPr>
          <w:sz w:val="16"/>
          <w:szCs w:val="16"/>
        </w:rPr>
        <w:t>Continued on</w:t>
      </w:r>
      <w:proofErr w:type="gramEnd"/>
      <w:r w:rsidRPr="00DB011E">
        <w:rPr>
          <w:sz w:val="16"/>
          <w:szCs w:val="16"/>
        </w:rPr>
        <w:t xml:space="preserve"> next page</w:t>
      </w:r>
    </w:p>
    <w:p w14:paraId="255B1859" w14:textId="77777777" w:rsidR="003D4869" w:rsidRDefault="003D4869" w:rsidP="003D4869">
      <w:pPr>
        <w:pStyle w:val="MapTitleContinued"/>
        <w:spacing w:after="120"/>
        <w:outlineLvl w:val="0"/>
        <w:rPr>
          <w:rFonts w:ascii="Times New Roman" w:hAnsi="Times New Roman"/>
          <w:sz w:val="28"/>
        </w:rPr>
      </w:pPr>
    </w:p>
    <w:p w14:paraId="26BDCD53" w14:textId="4DFED3F7" w:rsidR="00E2203C" w:rsidRDefault="00E2203C">
      <w:pPr>
        <w:rPr>
          <w:szCs w:val="24"/>
        </w:rPr>
      </w:pPr>
      <w:r>
        <w:rPr>
          <w:szCs w:val="24"/>
        </w:rPr>
        <w:br w:type="page"/>
      </w:r>
    </w:p>
    <w:p w14:paraId="441696DA" w14:textId="77777777" w:rsidR="00234DD8" w:rsidRPr="00E2203C" w:rsidRDefault="00234DD8" w:rsidP="00DB011E">
      <w:pPr>
        <w:rPr>
          <w:szCs w:val="24"/>
        </w:rPr>
      </w:pPr>
    </w:p>
    <w:p w14:paraId="0853F225" w14:textId="6C2FBEB0" w:rsidR="00E2203C" w:rsidRDefault="00E2203C" w:rsidP="00E2203C">
      <w:pPr>
        <w:pStyle w:val="MapTitleContinued"/>
        <w:spacing w:after="120"/>
        <w:outlineLvl w:val="0"/>
        <w:rPr>
          <w:rFonts w:ascii="Times New Roman" w:hAnsi="Times New Roman"/>
          <w:b w:val="0"/>
          <w:sz w:val="24"/>
          <w:szCs w:val="24"/>
        </w:rPr>
      </w:pPr>
      <w:r w:rsidRPr="00852BAC">
        <w:rPr>
          <w:rFonts w:ascii="Times New Roman" w:hAnsi="Times New Roman"/>
          <w:sz w:val="28"/>
        </w:rPr>
        <w:t xml:space="preserve">Payroll Processing - Calendar Year-End </w:t>
      </w:r>
      <w:r w:rsidR="00F91DFA">
        <w:rPr>
          <w:rFonts w:ascii="Times New Roman" w:hAnsi="Times New Roman"/>
          <w:sz w:val="28"/>
        </w:rPr>
        <w:t>2024</w:t>
      </w:r>
      <w:r>
        <w:rPr>
          <w:rFonts w:ascii="Times New Roman" w:hAnsi="Times New Roman"/>
          <w:sz w:val="28"/>
        </w:rPr>
        <w:t xml:space="preserve">, </w:t>
      </w:r>
      <w:r w:rsidRPr="0098318D">
        <w:rPr>
          <w:rFonts w:ascii="Times New Roman" w:hAnsi="Times New Roman"/>
          <w:b w:val="0"/>
          <w:sz w:val="24"/>
          <w:szCs w:val="24"/>
        </w:rPr>
        <w:t>continued</w:t>
      </w:r>
    </w:p>
    <w:p w14:paraId="177D2A6B" w14:textId="77777777" w:rsidR="00E2203C" w:rsidRPr="00CB4E64" w:rsidRDefault="00E2203C" w:rsidP="00E2203C">
      <w:pPr>
        <w:pStyle w:val="BlockLine"/>
        <w:spacing w:before="0"/>
        <w:ind w:left="1699"/>
        <w:rPr>
          <w:sz w:val="16"/>
          <w:szCs w:val="16"/>
        </w:rPr>
      </w:pPr>
      <w:r w:rsidRPr="00CB4E64">
        <w:rPr>
          <w:sz w:val="16"/>
          <w:szCs w:val="16"/>
        </w:rPr>
        <w:t xml:space="preserve"> </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275"/>
      </w:tblGrid>
      <w:tr w:rsidR="003D3E38" w14:paraId="76F696F2" w14:textId="77777777" w:rsidTr="003D3E38">
        <w:tc>
          <w:tcPr>
            <w:tcW w:w="1795" w:type="dxa"/>
          </w:tcPr>
          <w:p w14:paraId="0296B13A" w14:textId="262BBE9F" w:rsidR="003D3E38" w:rsidRPr="003D3E38" w:rsidRDefault="003D3E38" w:rsidP="003D3E38">
            <w:pPr>
              <w:rPr>
                <w:b/>
                <w:bCs/>
                <w:sz w:val="16"/>
                <w:szCs w:val="16"/>
              </w:rPr>
            </w:pPr>
            <w:r w:rsidRPr="003D3E38">
              <w:rPr>
                <w:b/>
                <w:bCs/>
              </w:rPr>
              <w:t xml:space="preserve">How to Process </w:t>
            </w:r>
            <w:r>
              <w:rPr>
                <w:b/>
                <w:bCs/>
              </w:rPr>
              <w:t>Returned Payments</w:t>
            </w:r>
            <w:r w:rsidRPr="003D3E38">
              <w:rPr>
                <w:b/>
                <w:bCs/>
              </w:rPr>
              <w:t xml:space="preserve"> External to HCM</w:t>
            </w:r>
          </w:p>
        </w:tc>
        <w:tc>
          <w:tcPr>
            <w:tcW w:w="8275" w:type="dxa"/>
          </w:tcPr>
          <w:p w14:paraId="3C0E38E5" w14:textId="379BD3F6" w:rsidR="003D3E38" w:rsidRDefault="003D3E38" w:rsidP="003D3E38">
            <w:r>
              <w:t xml:space="preserve">For year-end processing, it is sometimes necessary to process </w:t>
            </w:r>
            <w:r w:rsidR="007E4E88">
              <w:t>returned payments</w:t>
            </w:r>
            <w:r>
              <w:t xml:space="preserve"> </w:t>
            </w:r>
            <w:r>
              <w:rPr>
                <w:b/>
                <w:u w:val="single"/>
              </w:rPr>
              <w:t>externally</w:t>
            </w:r>
            <w:r>
              <w:t xml:space="preserve"> to </w:t>
            </w:r>
            <w:r w:rsidR="007E4E88">
              <w:t>HCM</w:t>
            </w:r>
            <w:r>
              <w:t xml:space="preserve">. Agencies must complete the following procedures if it is necessary to void CY </w:t>
            </w:r>
            <w:r w:rsidR="00F91DFA">
              <w:t>2024</w:t>
            </w:r>
            <w:r>
              <w:t xml:space="preserve"> </w:t>
            </w:r>
            <w:r w:rsidR="00216235">
              <w:t>payments</w:t>
            </w:r>
            <w:r>
              <w:t xml:space="preserve"> </w:t>
            </w:r>
            <w:r w:rsidRPr="00022962">
              <w:rPr>
                <w:b/>
                <w:bCs/>
              </w:rPr>
              <w:t>after 12/</w:t>
            </w:r>
            <w:r w:rsidR="00205F22" w:rsidRPr="00022962">
              <w:rPr>
                <w:b/>
                <w:bCs/>
              </w:rPr>
              <w:t>30</w:t>
            </w:r>
            <w:r w:rsidRPr="00022962">
              <w:rPr>
                <w:b/>
                <w:bCs/>
              </w:rPr>
              <w:t>/</w:t>
            </w:r>
            <w:r w:rsidR="00F91DFA" w:rsidRPr="00022962">
              <w:rPr>
                <w:b/>
                <w:bCs/>
              </w:rPr>
              <w:t>2024</w:t>
            </w:r>
            <w:r>
              <w:t>.</w:t>
            </w:r>
            <w:r w:rsidR="00AB3BEF">
              <w:t xml:space="preserve">  </w:t>
            </w:r>
            <w:r w:rsidR="00022962">
              <w:t>Balance a</w:t>
            </w:r>
            <w:r w:rsidR="00AB3BEF">
              <w:t>djustments submitted after January 1</w:t>
            </w:r>
            <w:r w:rsidR="00022962">
              <w:t>3</w:t>
            </w:r>
            <w:r w:rsidR="00AB3BEF" w:rsidRPr="00AB3BEF">
              <w:rPr>
                <w:vertAlign w:val="superscript"/>
              </w:rPr>
              <w:t>th</w:t>
            </w:r>
            <w:r w:rsidR="00AB3BEF">
              <w:t xml:space="preserve"> will not be included in </w:t>
            </w:r>
            <w:r w:rsidR="00F91DFA">
              <w:t>2024</w:t>
            </w:r>
            <w:r w:rsidR="00AB3BEF">
              <w:t xml:space="preserve"> balances and will require </w:t>
            </w:r>
            <w:r w:rsidR="00056FAB">
              <w:t xml:space="preserve">a </w:t>
            </w:r>
            <w:r w:rsidR="00AB3BEF">
              <w:t>W2c.</w:t>
            </w:r>
            <w:r w:rsidR="00F356D6">
              <w:t xml:space="preserve">  Unless otherwise specified, these actions apply to terminated employees.</w:t>
            </w:r>
            <w:r w:rsidR="00846C96">
              <w:t xml:space="preserve">  In the event an agency is unable to recover employee-paid deductions taken from the voided payment AND the employee is still due some amount of pay or leave payout that will be processed in January, the agency should use the Due Agency deduction to recover those amounts.  </w:t>
            </w:r>
            <w:r w:rsidR="00846C96" w:rsidRPr="00846C96">
              <w:rPr>
                <w:b/>
                <w:bCs/>
              </w:rPr>
              <w:t>DO NOT process deduction refunds for pre-tax deductions in the new calendar year.</w:t>
            </w:r>
            <w:r w:rsidR="005C612C">
              <w:rPr>
                <w:b/>
                <w:bCs/>
              </w:rPr>
              <w:t xml:space="preserve">  Deductions affecting tax balances are preceded with *.</w:t>
            </w:r>
          </w:p>
          <w:p w14:paraId="364A67C9" w14:textId="7FD8B24C" w:rsidR="003D3E38" w:rsidRDefault="003D3E38" w:rsidP="003D3E38">
            <w:pPr>
              <w:rPr>
                <w:sz w:val="16"/>
                <w:szCs w:val="16"/>
              </w:rPr>
            </w:pPr>
          </w:p>
        </w:tc>
      </w:tr>
    </w:tbl>
    <w:tbl>
      <w:tblPr>
        <w:tblW w:w="8764" w:type="dxa"/>
        <w:tblInd w:w="1548" w:type="dxa"/>
        <w:tblLayout w:type="fixed"/>
        <w:tblLook w:val="0000" w:firstRow="0" w:lastRow="0" w:firstColumn="0" w:lastColumn="0" w:noHBand="0" w:noVBand="0"/>
      </w:tblPr>
      <w:tblGrid>
        <w:gridCol w:w="724"/>
        <w:gridCol w:w="8040"/>
      </w:tblGrid>
      <w:tr w:rsidR="003D3E38" w14:paraId="2B8FE7DA"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6789FAA2" w14:textId="77777777" w:rsidR="003D3E38" w:rsidRDefault="003D3E38" w:rsidP="002D52E5">
            <w:pPr>
              <w:pStyle w:val="TableHeaderText"/>
              <w:rPr>
                <w:sz w:val="22"/>
              </w:rPr>
            </w:pPr>
            <w:r>
              <w:rPr>
                <w:sz w:val="22"/>
              </w:rPr>
              <w:t>Step</w:t>
            </w:r>
          </w:p>
        </w:tc>
        <w:tc>
          <w:tcPr>
            <w:tcW w:w="8040" w:type="dxa"/>
            <w:tcBorders>
              <w:top w:val="single" w:sz="6" w:space="0" w:color="auto"/>
              <w:bottom w:val="single" w:sz="6" w:space="0" w:color="auto"/>
              <w:right w:val="single" w:sz="6" w:space="0" w:color="auto"/>
            </w:tcBorders>
          </w:tcPr>
          <w:p w14:paraId="336101D4" w14:textId="77777777" w:rsidR="003D3E38" w:rsidRDefault="003D3E38" w:rsidP="002D52E5">
            <w:pPr>
              <w:pStyle w:val="TableHeaderText"/>
              <w:rPr>
                <w:sz w:val="22"/>
              </w:rPr>
            </w:pPr>
            <w:r>
              <w:rPr>
                <w:sz w:val="22"/>
              </w:rPr>
              <w:t>Action</w:t>
            </w:r>
          </w:p>
        </w:tc>
      </w:tr>
      <w:tr w:rsidR="00022962" w14:paraId="4DC7AD45"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23887C3A" w14:textId="77777777" w:rsidR="00022962" w:rsidRDefault="00022962" w:rsidP="002D52E5">
            <w:pPr>
              <w:pStyle w:val="TableText"/>
              <w:numPr>
                <w:ilvl w:val="0"/>
                <w:numId w:val="4"/>
              </w:numPr>
              <w:jc w:val="center"/>
              <w:rPr>
                <w:sz w:val="22"/>
              </w:rPr>
            </w:pPr>
          </w:p>
        </w:tc>
        <w:tc>
          <w:tcPr>
            <w:tcW w:w="8040" w:type="dxa"/>
            <w:tcBorders>
              <w:top w:val="single" w:sz="6" w:space="0" w:color="auto"/>
              <w:bottom w:val="single" w:sz="6" w:space="0" w:color="auto"/>
              <w:right w:val="single" w:sz="6" w:space="0" w:color="auto"/>
            </w:tcBorders>
          </w:tcPr>
          <w:p w14:paraId="46127963" w14:textId="4A92380C" w:rsidR="00022962" w:rsidRDefault="00022962" w:rsidP="002D52E5">
            <w:pPr>
              <w:pStyle w:val="Extmemo"/>
              <w:rPr>
                <w:b/>
              </w:rPr>
            </w:pPr>
            <w:r>
              <w:rPr>
                <w:rFonts w:ascii="Times New Roman" w:hAnsi="Times New Roman"/>
                <w:b/>
                <w:bCs/>
                <w:sz w:val="22"/>
              </w:rPr>
              <w:t xml:space="preserve">Balance </w:t>
            </w:r>
            <w:r w:rsidRPr="00216235">
              <w:rPr>
                <w:rFonts w:ascii="Times New Roman" w:hAnsi="Times New Roman"/>
                <w:b/>
                <w:bCs/>
                <w:sz w:val="22"/>
              </w:rPr>
              <w:t xml:space="preserve">adjustments </w:t>
            </w:r>
            <w:r w:rsidR="0026767E">
              <w:rPr>
                <w:rFonts w:ascii="Times New Roman" w:hAnsi="Times New Roman"/>
                <w:b/>
                <w:bCs/>
                <w:sz w:val="22"/>
              </w:rPr>
              <w:t xml:space="preserve">for voids approved after 12/30/2024 </w:t>
            </w:r>
            <w:r w:rsidRPr="00216235">
              <w:rPr>
                <w:rFonts w:ascii="Times New Roman" w:hAnsi="Times New Roman"/>
                <w:b/>
                <w:bCs/>
                <w:sz w:val="22"/>
              </w:rPr>
              <w:t>must be submitted by 3:00 pm on 01/1</w:t>
            </w:r>
            <w:r>
              <w:rPr>
                <w:rFonts w:ascii="Times New Roman" w:hAnsi="Times New Roman"/>
                <w:b/>
                <w:bCs/>
                <w:sz w:val="22"/>
              </w:rPr>
              <w:t>3</w:t>
            </w:r>
            <w:r w:rsidRPr="00216235">
              <w:rPr>
                <w:rFonts w:ascii="Times New Roman" w:hAnsi="Times New Roman"/>
                <w:b/>
                <w:bCs/>
                <w:sz w:val="22"/>
              </w:rPr>
              <w:t>/</w:t>
            </w:r>
            <w:r>
              <w:rPr>
                <w:rFonts w:ascii="Times New Roman" w:hAnsi="Times New Roman"/>
                <w:b/>
                <w:bCs/>
                <w:sz w:val="22"/>
              </w:rPr>
              <w:t>2025</w:t>
            </w:r>
            <w:r w:rsidRPr="00216235">
              <w:rPr>
                <w:rFonts w:ascii="Times New Roman" w:hAnsi="Times New Roman"/>
                <w:b/>
                <w:bCs/>
                <w:sz w:val="22"/>
              </w:rPr>
              <w:t xml:space="preserve"> to be included in </w:t>
            </w:r>
            <w:r>
              <w:rPr>
                <w:rFonts w:ascii="Times New Roman" w:hAnsi="Times New Roman"/>
                <w:b/>
                <w:bCs/>
                <w:sz w:val="22"/>
              </w:rPr>
              <w:t>2024</w:t>
            </w:r>
            <w:r w:rsidRPr="00216235">
              <w:rPr>
                <w:rFonts w:ascii="Times New Roman" w:hAnsi="Times New Roman"/>
                <w:b/>
                <w:bCs/>
                <w:sz w:val="22"/>
              </w:rPr>
              <w:t xml:space="preserve"> balances</w:t>
            </w:r>
            <w:r>
              <w:rPr>
                <w:b/>
                <w:bCs/>
                <w:sz w:val="22"/>
              </w:rPr>
              <w:t>.</w:t>
            </w:r>
          </w:p>
        </w:tc>
      </w:tr>
      <w:tr w:rsidR="003D3E38" w14:paraId="15A998BE"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4ABE54C3" w14:textId="77777777" w:rsidR="003D3E38" w:rsidRDefault="003D3E38" w:rsidP="002D52E5">
            <w:pPr>
              <w:pStyle w:val="TableText"/>
              <w:numPr>
                <w:ilvl w:val="0"/>
                <w:numId w:val="4"/>
              </w:numPr>
              <w:jc w:val="center"/>
              <w:rPr>
                <w:sz w:val="22"/>
              </w:rPr>
            </w:pPr>
          </w:p>
        </w:tc>
        <w:tc>
          <w:tcPr>
            <w:tcW w:w="8040" w:type="dxa"/>
            <w:tcBorders>
              <w:top w:val="single" w:sz="6" w:space="0" w:color="auto"/>
              <w:bottom w:val="single" w:sz="6" w:space="0" w:color="auto"/>
              <w:right w:val="single" w:sz="6" w:space="0" w:color="auto"/>
            </w:tcBorders>
          </w:tcPr>
          <w:p w14:paraId="12C3BD51" w14:textId="77777777" w:rsidR="003D3E38" w:rsidRPr="003E35D8" w:rsidRDefault="00806424" w:rsidP="002D52E5">
            <w:pPr>
              <w:pStyle w:val="Extmemo"/>
              <w:rPr>
                <w:b/>
                <w:sz w:val="22"/>
                <w:szCs w:val="22"/>
              </w:rPr>
            </w:pPr>
            <w:r w:rsidRPr="003E35D8">
              <w:rPr>
                <w:b/>
                <w:sz w:val="22"/>
                <w:szCs w:val="22"/>
              </w:rPr>
              <w:t xml:space="preserve">Paper checks - </w:t>
            </w:r>
            <w:r w:rsidR="003D3E38" w:rsidRPr="003E35D8">
              <w:rPr>
                <w:b/>
                <w:sz w:val="22"/>
                <w:szCs w:val="22"/>
              </w:rPr>
              <w:t>Do not write on or stamp the check "VOID."</w:t>
            </w:r>
          </w:p>
          <w:p w14:paraId="02C68A05" w14:textId="6E23D818" w:rsidR="00806424" w:rsidRDefault="00806424" w:rsidP="002D52E5">
            <w:pPr>
              <w:pStyle w:val="Extmemo"/>
              <w:rPr>
                <w:b/>
              </w:rPr>
            </w:pPr>
            <w:r>
              <w:rPr>
                <w:sz w:val="22"/>
              </w:rPr>
              <w:t xml:space="preserve">Endorse the check "For Deposit Only - by: (agency name)" and deposit it to a Treasurer of Virginia account.  Follow established procedures for entering Deposit Certificates in </w:t>
            </w:r>
            <w:r w:rsidRPr="00FF7C23">
              <w:rPr>
                <w:sz w:val="22"/>
              </w:rPr>
              <w:t>Cardinal</w:t>
            </w:r>
            <w:r>
              <w:rPr>
                <w:sz w:val="22"/>
              </w:rPr>
              <w:t xml:space="preserve">.  </w:t>
            </w:r>
          </w:p>
        </w:tc>
      </w:tr>
      <w:tr w:rsidR="003D3E38" w14:paraId="6B199FB0"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265569F9" w14:textId="77777777" w:rsidR="003D3E38" w:rsidRDefault="003D3E38" w:rsidP="002D52E5">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219A4331" w14:textId="77777777" w:rsidR="00806424" w:rsidRDefault="00806424" w:rsidP="00806424">
            <w:pPr>
              <w:pStyle w:val="Extmemo"/>
              <w:rPr>
                <w:sz w:val="22"/>
              </w:rPr>
            </w:pPr>
            <w:r w:rsidRPr="003E35D8">
              <w:rPr>
                <w:rFonts w:ascii="Times New Roman" w:hAnsi="Times New Roman"/>
                <w:b/>
                <w:bCs/>
                <w:sz w:val="22"/>
              </w:rPr>
              <w:t>Direct Deposit (all ACH DD deductions)</w:t>
            </w:r>
            <w:r>
              <w:rPr>
                <w:rFonts w:ascii="Times New Roman" w:hAnsi="Times New Roman"/>
                <w:sz w:val="22"/>
              </w:rPr>
              <w:t xml:space="preserve"> - To retrieve money from the bank, contact Payroll Production at 371-8385, or 371-4883 or e-mail </w:t>
            </w:r>
            <w:hyperlink r:id="rId10" w:history="1">
              <w:r>
                <w:rPr>
                  <w:rStyle w:val="Hyperlink"/>
                </w:rPr>
                <w:t>ach@doa.virginia.gov</w:t>
              </w:r>
            </w:hyperlink>
            <w:r>
              <w:rPr>
                <w:sz w:val="22"/>
              </w:rPr>
              <w:t>.</w:t>
            </w:r>
          </w:p>
          <w:p w14:paraId="35CF41BC" w14:textId="30D2AD6B" w:rsidR="003D3E38" w:rsidRDefault="00806424" w:rsidP="00806424">
            <w:pPr>
              <w:tabs>
                <w:tab w:val="left" w:pos="720"/>
              </w:tabs>
              <w:rPr>
                <w:sz w:val="22"/>
              </w:rPr>
            </w:pPr>
            <w:r w:rsidRPr="00216235">
              <w:rPr>
                <w:bCs/>
                <w:sz w:val="22"/>
              </w:rPr>
              <w:t xml:space="preserve">Direct Deposit stops must be submitted within 5 business days of the check date: </w:t>
            </w:r>
            <w:r w:rsidRPr="003E35D8">
              <w:rPr>
                <w:b/>
                <w:sz w:val="22"/>
              </w:rPr>
              <w:t>no later than 3:00 pm on 01/08/2025</w:t>
            </w:r>
            <w:r w:rsidR="0039150C">
              <w:rPr>
                <w:b/>
                <w:sz w:val="22"/>
              </w:rPr>
              <w:t xml:space="preserve"> for pay date of 12/31.</w:t>
            </w:r>
          </w:p>
        </w:tc>
      </w:tr>
      <w:tr w:rsidR="00806424" w14:paraId="2FF5E387"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059A044F" w14:textId="77777777" w:rsidR="00806424" w:rsidRDefault="00806424" w:rsidP="002D52E5">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71B4987E" w14:textId="4DCB4CE1" w:rsidR="00806424" w:rsidRDefault="00806424" w:rsidP="00806424">
            <w:pPr>
              <w:tabs>
                <w:tab w:val="left" w:pos="720"/>
              </w:tabs>
              <w:rPr>
                <w:sz w:val="22"/>
              </w:rPr>
            </w:pPr>
            <w:r>
              <w:rPr>
                <w:sz w:val="22"/>
              </w:rPr>
              <w:t xml:space="preserve">Garnishments - Submit a Garnishment Stop Payment request </w:t>
            </w:r>
            <w:r w:rsidR="00486EFD">
              <w:rPr>
                <w:sz w:val="22"/>
              </w:rPr>
              <w:t xml:space="preserve">to SPO Garn Admin </w:t>
            </w:r>
            <w:r>
              <w:rPr>
                <w:sz w:val="22"/>
              </w:rPr>
              <w:t xml:space="preserve">for any garnishment checks that came from the payment.  </w:t>
            </w:r>
            <w:r w:rsidR="00482C79">
              <w:rPr>
                <w:sz w:val="22"/>
              </w:rPr>
              <w:t xml:space="preserve">Treasury will credit the Garn Suspense Account for outstanding checks.  Submit a journal entry to move the returned funds from the Garn Suspense account to the </w:t>
            </w:r>
            <w:r>
              <w:rPr>
                <w:sz w:val="22"/>
              </w:rPr>
              <w:t>expenditure account charged for gross pay</w:t>
            </w:r>
            <w:r w:rsidR="00482C79">
              <w:rPr>
                <w:sz w:val="22"/>
              </w:rPr>
              <w:t>.</w:t>
            </w:r>
          </w:p>
          <w:p w14:paraId="33BA82F2" w14:textId="77777777" w:rsidR="003100E4" w:rsidRDefault="003100E4" w:rsidP="00806424">
            <w:pPr>
              <w:tabs>
                <w:tab w:val="left" w:pos="720"/>
              </w:tabs>
              <w:rPr>
                <w:sz w:val="22"/>
              </w:rPr>
            </w:pPr>
          </w:p>
          <w:p w14:paraId="00A408E5" w14:textId="18A64045" w:rsidR="003100E4" w:rsidRDefault="003100E4" w:rsidP="00806424">
            <w:pPr>
              <w:tabs>
                <w:tab w:val="left" w:pos="720"/>
              </w:tabs>
              <w:rPr>
                <w:sz w:val="22"/>
              </w:rPr>
            </w:pPr>
            <w:r>
              <w:rPr>
                <w:sz w:val="22"/>
              </w:rPr>
              <w:t>Garnishment fees – contact SPO Benefits to request a refund.</w:t>
            </w:r>
          </w:p>
        </w:tc>
      </w:tr>
      <w:tr w:rsidR="003D3E38" w14:paraId="774359F4"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51100D56" w14:textId="77777777" w:rsidR="003D3E38" w:rsidRDefault="003D3E38" w:rsidP="002D52E5">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6FDC7362" w14:textId="5FCB330B" w:rsidR="003D3E38" w:rsidRDefault="003D3E38" w:rsidP="002D52E5">
            <w:pPr>
              <w:tabs>
                <w:tab w:val="left" w:pos="1170"/>
              </w:tabs>
              <w:rPr>
                <w:sz w:val="22"/>
              </w:rPr>
            </w:pPr>
            <w:r>
              <w:rPr>
                <w:sz w:val="22"/>
              </w:rPr>
              <w:t xml:space="preserve">Agency-level third-party deductions </w:t>
            </w:r>
            <w:r w:rsidR="00EE60C2">
              <w:rPr>
                <w:sz w:val="22"/>
              </w:rPr>
              <w:t xml:space="preserve">processed through AP by the agency </w:t>
            </w:r>
            <w:r>
              <w:rPr>
                <w:sz w:val="22"/>
              </w:rPr>
              <w:t>(i.e. Employee Associations</w:t>
            </w:r>
            <w:r w:rsidR="00EE60C2">
              <w:rPr>
                <w:sz w:val="22"/>
              </w:rPr>
              <w:t xml:space="preserve">, Foundations, </w:t>
            </w:r>
            <w:proofErr w:type="spellStart"/>
            <w:r w:rsidR="00EE60C2">
              <w:rPr>
                <w:sz w:val="22"/>
              </w:rPr>
              <w:t>etc</w:t>
            </w:r>
            <w:proofErr w:type="spellEnd"/>
            <w:r w:rsidR="00EE60C2">
              <w:rPr>
                <w:sz w:val="22"/>
              </w:rPr>
              <w:t>)</w:t>
            </w:r>
            <w:r>
              <w:rPr>
                <w:sz w:val="22"/>
              </w:rPr>
              <w:t xml:space="preserve"> - Recover from vendor or </w:t>
            </w:r>
            <w:r w:rsidR="00EE60C2">
              <w:rPr>
                <w:sz w:val="22"/>
              </w:rPr>
              <w:t xml:space="preserve">reduce the next payment by </w:t>
            </w:r>
            <w:r>
              <w:rPr>
                <w:sz w:val="22"/>
              </w:rPr>
              <w:t xml:space="preserve">the </w:t>
            </w:r>
            <w:r w:rsidR="00EE60C2">
              <w:rPr>
                <w:sz w:val="22"/>
              </w:rPr>
              <w:t xml:space="preserve">amount of the “voided” </w:t>
            </w:r>
            <w:r>
              <w:rPr>
                <w:sz w:val="22"/>
              </w:rPr>
              <w:t xml:space="preserve">employee </w:t>
            </w:r>
            <w:r w:rsidR="00F001BE">
              <w:rPr>
                <w:sz w:val="22"/>
              </w:rPr>
              <w:t>deduction and</w:t>
            </w:r>
            <w:r>
              <w:rPr>
                <w:sz w:val="22"/>
              </w:rPr>
              <w:t xml:space="preserve"> process a payment voucher to vendor for the </w:t>
            </w:r>
            <w:r w:rsidR="00EE60C2">
              <w:rPr>
                <w:sz w:val="22"/>
              </w:rPr>
              <w:t xml:space="preserve">adjusted </w:t>
            </w:r>
            <w:r>
              <w:rPr>
                <w:sz w:val="22"/>
              </w:rPr>
              <w:t>amount.</w:t>
            </w:r>
          </w:p>
        </w:tc>
      </w:tr>
      <w:tr w:rsidR="003D3E38" w:rsidRPr="00B92FD5" w14:paraId="513910B9"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037BB449" w14:textId="77777777" w:rsidR="003D3E38" w:rsidRDefault="003D3E38" w:rsidP="002D52E5">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3BC0097F" w14:textId="6343D5F9" w:rsidR="003D3E38" w:rsidRPr="00B92FD5" w:rsidRDefault="003100E4" w:rsidP="002D52E5">
            <w:pPr>
              <w:tabs>
                <w:tab w:val="left" w:pos="720"/>
              </w:tabs>
              <w:rPr>
                <w:sz w:val="22"/>
              </w:rPr>
            </w:pPr>
            <w:r>
              <w:rPr>
                <w:sz w:val="22"/>
              </w:rPr>
              <w:t>*</w:t>
            </w:r>
            <w:r w:rsidR="006A465E">
              <w:rPr>
                <w:sz w:val="22"/>
              </w:rPr>
              <w:t xml:space="preserve">State Withholding Taxes - </w:t>
            </w:r>
            <w:r w:rsidR="003D3E38" w:rsidRPr="006B05BA">
              <w:rPr>
                <w:sz w:val="22"/>
              </w:rPr>
              <w:t xml:space="preserve">Contact Department of Accounts State Payroll Ops for directions on how to request </w:t>
            </w:r>
            <w:r w:rsidR="00F001BE">
              <w:rPr>
                <w:sz w:val="22"/>
              </w:rPr>
              <w:t xml:space="preserve">a </w:t>
            </w:r>
            <w:r w:rsidR="003D3E38" w:rsidRPr="006B05BA">
              <w:rPr>
                <w:sz w:val="22"/>
              </w:rPr>
              <w:t xml:space="preserve">refund from </w:t>
            </w:r>
            <w:r w:rsidR="003D3E38">
              <w:rPr>
                <w:sz w:val="22"/>
              </w:rPr>
              <w:t xml:space="preserve">Virginia </w:t>
            </w:r>
            <w:r w:rsidR="003D3E38" w:rsidRPr="006B05BA">
              <w:rPr>
                <w:sz w:val="22"/>
              </w:rPr>
              <w:t>Department of Taxation</w:t>
            </w:r>
            <w:r w:rsidR="003D3E38" w:rsidRPr="00B92FD5">
              <w:rPr>
                <w:sz w:val="22"/>
              </w:rPr>
              <w:t xml:space="preserve"> for state tax withholdings. If reciprocal</w:t>
            </w:r>
            <w:r w:rsidR="003D3E38">
              <w:rPr>
                <w:sz w:val="22"/>
              </w:rPr>
              <w:t>/non-Virginia</w:t>
            </w:r>
            <w:r w:rsidR="003D3E38" w:rsidRPr="00B92FD5">
              <w:rPr>
                <w:sz w:val="22"/>
              </w:rPr>
              <w:t xml:space="preserve"> state taxes require adjustment, then your agency must request a refund on your Annual Reconciliation &amp; Return for the </w:t>
            </w:r>
            <w:r w:rsidR="003D3E38">
              <w:rPr>
                <w:sz w:val="22"/>
              </w:rPr>
              <w:t>other</w:t>
            </w:r>
            <w:r w:rsidR="003D3E38" w:rsidRPr="00B92FD5">
              <w:rPr>
                <w:sz w:val="22"/>
              </w:rPr>
              <w:t xml:space="preserve"> state.</w:t>
            </w:r>
          </w:p>
        </w:tc>
      </w:tr>
      <w:tr w:rsidR="00D80908" w:rsidRPr="00B92FD5" w14:paraId="1A644098"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4058A9A5" w14:textId="77777777" w:rsidR="00D80908" w:rsidRDefault="00D80908" w:rsidP="00D80908">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2470E740" w14:textId="05083852" w:rsidR="00D80908" w:rsidRPr="006B05BA" w:rsidRDefault="003100E4" w:rsidP="00D80908">
            <w:pPr>
              <w:tabs>
                <w:tab w:val="left" w:pos="720"/>
              </w:tabs>
              <w:rPr>
                <w:sz w:val="22"/>
              </w:rPr>
            </w:pPr>
            <w:r>
              <w:rPr>
                <w:sz w:val="22"/>
              </w:rPr>
              <w:t>*</w:t>
            </w:r>
            <w:r w:rsidR="00D80908">
              <w:rPr>
                <w:sz w:val="22"/>
              </w:rPr>
              <w:t xml:space="preserve">457 Deferred Comp </w:t>
            </w:r>
            <w:r w:rsidR="00797100">
              <w:rPr>
                <w:sz w:val="22"/>
              </w:rPr>
              <w:t xml:space="preserve">- </w:t>
            </w:r>
            <w:r w:rsidR="00486EFD">
              <w:rPr>
                <w:sz w:val="22"/>
              </w:rPr>
              <w:t xml:space="preserve">Submit a Mistake of Fact form to VRS explaining that the payment was not due to the employee and the contribution must be returned to the agency.  </w:t>
            </w:r>
            <w:r w:rsidR="00D80908">
              <w:rPr>
                <w:sz w:val="22"/>
              </w:rPr>
              <w:t xml:space="preserve">In the event </w:t>
            </w:r>
            <w:r w:rsidR="00486EFD">
              <w:rPr>
                <w:sz w:val="22"/>
              </w:rPr>
              <w:t xml:space="preserve">the TPA </w:t>
            </w:r>
            <w:r w:rsidR="00D80908">
              <w:rPr>
                <w:sz w:val="22"/>
              </w:rPr>
              <w:t xml:space="preserve">is unable to </w:t>
            </w:r>
            <w:r w:rsidR="00486EFD">
              <w:rPr>
                <w:sz w:val="22"/>
              </w:rPr>
              <w:t>return</w:t>
            </w:r>
            <w:r w:rsidR="00D80908">
              <w:rPr>
                <w:sz w:val="22"/>
              </w:rPr>
              <w:t xml:space="preserve"> the amount </w:t>
            </w:r>
            <w:r w:rsidR="00486EFD">
              <w:rPr>
                <w:sz w:val="22"/>
              </w:rPr>
              <w:t>to the agency</w:t>
            </w:r>
            <w:r w:rsidR="00D80908">
              <w:rPr>
                <w:sz w:val="22"/>
              </w:rPr>
              <w:t>, the agency will need to seek reimbursement from the employee.</w:t>
            </w:r>
            <w:r w:rsidR="001F6CEE">
              <w:rPr>
                <w:sz w:val="22"/>
              </w:rPr>
              <w:t xml:space="preserve">  If the amount is returned to the agency, a W2C may be needed if it is too late to submit a balance adjustment.</w:t>
            </w:r>
          </w:p>
        </w:tc>
      </w:tr>
      <w:tr w:rsidR="00486EFD" w:rsidRPr="00B92FD5" w14:paraId="78FB4FDB"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10B8B5CD" w14:textId="77777777" w:rsidR="00486EFD" w:rsidRDefault="00486EFD" w:rsidP="00D80908">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1923442E" w14:textId="2765503F" w:rsidR="00486EFD" w:rsidRDefault="00797100" w:rsidP="00D80908">
            <w:pPr>
              <w:tabs>
                <w:tab w:val="left" w:pos="720"/>
              </w:tabs>
              <w:rPr>
                <w:sz w:val="22"/>
              </w:rPr>
            </w:pPr>
            <w:r>
              <w:rPr>
                <w:sz w:val="22"/>
              </w:rPr>
              <w:t>*</w:t>
            </w:r>
            <w:r w:rsidR="00486EFD">
              <w:rPr>
                <w:sz w:val="22"/>
              </w:rPr>
              <w:t>403(b) Annuities – Notify SPO Benefits if there are annuity deductions in the 12/24 pp payment that was stopped as soon as possible after CYE</w:t>
            </w:r>
            <w:r w:rsidR="001F6CEE">
              <w:rPr>
                <w:sz w:val="22"/>
              </w:rPr>
              <w:t xml:space="preserve">.  SPO will coordinate completion of the Mistake of Fact with FBMC and the provider.  </w:t>
            </w:r>
            <w:r w:rsidR="001F6CEE">
              <w:rPr>
                <w:sz w:val="22"/>
              </w:rPr>
              <w:t xml:space="preserve">In the event the </w:t>
            </w:r>
            <w:r w:rsidR="001F6CEE">
              <w:rPr>
                <w:sz w:val="22"/>
              </w:rPr>
              <w:t>provider</w:t>
            </w:r>
            <w:r w:rsidR="001F6CEE">
              <w:rPr>
                <w:sz w:val="22"/>
              </w:rPr>
              <w:t xml:space="preserve"> is unable to return the amount to the agency, the agency will need to seek reimbursement from the employee.  If the amount is returned to the agency, a W2C may be needed if it is too late to submit a balance adjustment.</w:t>
            </w:r>
          </w:p>
        </w:tc>
      </w:tr>
      <w:tr w:rsidR="00C54FEB" w:rsidRPr="00B92FD5" w14:paraId="0A3D3886"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77F78DCA" w14:textId="77777777" w:rsidR="00C54FEB" w:rsidRDefault="00C54FEB" w:rsidP="00D80908">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6F076867" w14:textId="5AF41DB8" w:rsidR="00C54FEB" w:rsidRDefault="00C54FEB" w:rsidP="00D80908">
            <w:pPr>
              <w:tabs>
                <w:tab w:val="left" w:pos="720"/>
              </w:tabs>
              <w:rPr>
                <w:sz w:val="22"/>
              </w:rPr>
            </w:pPr>
            <w:r>
              <w:rPr>
                <w:sz w:val="22"/>
              </w:rPr>
              <w:t xml:space="preserve">Combined Virginia Campaign – agency will need to contact </w:t>
            </w:r>
            <w:r w:rsidR="00E14422" w:rsidRPr="00E14422">
              <w:rPr>
                <w:sz w:val="22"/>
              </w:rPr>
              <w:t> </w:t>
            </w:r>
            <w:hyperlink r:id="rId11" w:history="1">
              <w:r w:rsidR="00E14422" w:rsidRPr="00E14422">
                <w:rPr>
                  <w:rStyle w:val="Hyperlink"/>
                  <w:sz w:val="22"/>
                </w:rPr>
                <w:t>cvcsupport@dhrm.virginia.gov</w:t>
              </w:r>
            </w:hyperlink>
            <w:r w:rsidR="00E14422">
              <w:rPr>
                <w:sz w:val="22"/>
              </w:rPr>
              <w:t xml:space="preserve"> to request a refund or request a reimbursement from the employee for the donated amount.</w:t>
            </w:r>
          </w:p>
        </w:tc>
      </w:tr>
      <w:tr w:rsidR="00E14422" w:rsidRPr="00B92FD5" w14:paraId="3B041437"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429ECB6B" w14:textId="77777777" w:rsidR="00E14422" w:rsidRDefault="00E14422" w:rsidP="00D80908">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60EE8F80" w14:textId="0B58A69F" w:rsidR="00E14422" w:rsidRDefault="00E14422" w:rsidP="00D80908">
            <w:pPr>
              <w:tabs>
                <w:tab w:val="left" w:pos="720"/>
              </w:tabs>
              <w:rPr>
                <w:sz w:val="22"/>
              </w:rPr>
            </w:pPr>
            <w:r>
              <w:rPr>
                <w:sz w:val="22"/>
              </w:rPr>
              <w:t xml:space="preserve">Child Support </w:t>
            </w:r>
            <w:r w:rsidR="00944D8A">
              <w:rPr>
                <w:sz w:val="22"/>
              </w:rPr>
              <w:t>–</w:t>
            </w:r>
            <w:r>
              <w:rPr>
                <w:sz w:val="22"/>
              </w:rPr>
              <w:t xml:space="preserve"> </w:t>
            </w:r>
            <w:r w:rsidR="00944D8A">
              <w:rPr>
                <w:sz w:val="22"/>
              </w:rPr>
              <w:t>if the employee is still active, submit an update paysheet request in the following pay period to reduce the child support by the amount paid in the voided check.  If the employee has terminated, request a refund from the appropriate child support enforcement agency.  Otherwise, the agency will need to request a reimbursement from the employee for the amount paid from the voided check.</w:t>
            </w:r>
          </w:p>
        </w:tc>
      </w:tr>
      <w:tr w:rsidR="00EA0362" w14:paraId="619F0E10"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10032EED" w14:textId="77777777" w:rsidR="00EA0362" w:rsidRDefault="00EA0362">
            <w:pPr>
              <w:pStyle w:val="TableText"/>
              <w:numPr>
                <w:ilvl w:val="0"/>
                <w:numId w:val="5"/>
              </w:numPr>
              <w:jc w:val="center"/>
              <w:rPr>
                <w:sz w:val="22"/>
              </w:rPr>
            </w:pPr>
            <w:bookmarkStart w:id="4" w:name="_Hlk151538016"/>
          </w:p>
        </w:tc>
        <w:tc>
          <w:tcPr>
            <w:tcW w:w="8040" w:type="dxa"/>
            <w:tcBorders>
              <w:top w:val="single" w:sz="6" w:space="0" w:color="auto"/>
              <w:bottom w:val="single" w:sz="6" w:space="0" w:color="auto"/>
              <w:right w:val="single" w:sz="6" w:space="0" w:color="auto"/>
            </w:tcBorders>
          </w:tcPr>
          <w:p w14:paraId="4D9753BF" w14:textId="60669961" w:rsidR="00A62D18" w:rsidRDefault="003100E4" w:rsidP="0000509A">
            <w:pPr>
              <w:tabs>
                <w:tab w:val="left" w:pos="720"/>
              </w:tabs>
              <w:rPr>
                <w:sz w:val="22"/>
              </w:rPr>
            </w:pPr>
            <w:r>
              <w:rPr>
                <w:sz w:val="22"/>
              </w:rPr>
              <w:t>*</w:t>
            </w:r>
            <w:r w:rsidR="00806424">
              <w:rPr>
                <w:sz w:val="22"/>
              </w:rPr>
              <w:t xml:space="preserve">Retirement – Terminate employee’s record in VNAV effective 11/30.  </w:t>
            </w:r>
          </w:p>
          <w:p w14:paraId="350DC1E5" w14:textId="77777777" w:rsidR="00A62D18" w:rsidRDefault="00A62D18" w:rsidP="0000509A">
            <w:pPr>
              <w:tabs>
                <w:tab w:val="left" w:pos="720"/>
              </w:tabs>
              <w:rPr>
                <w:sz w:val="22"/>
              </w:rPr>
            </w:pPr>
          </w:p>
          <w:p w14:paraId="0DC4DB30" w14:textId="0A671F8C" w:rsidR="00A62D18" w:rsidRPr="00F2695E" w:rsidRDefault="00A62D18" w:rsidP="0000509A">
            <w:pPr>
              <w:tabs>
                <w:tab w:val="left" w:pos="720"/>
              </w:tabs>
              <w:rPr>
                <w:sz w:val="22"/>
              </w:rPr>
            </w:pPr>
            <w:r>
              <w:rPr>
                <w:sz w:val="22"/>
              </w:rPr>
              <w:t xml:space="preserve">Defined Benefit Deductions - </w:t>
            </w:r>
            <w:r w:rsidR="00806424">
              <w:rPr>
                <w:sz w:val="22"/>
              </w:rPr>
              <w:t xml:space="preserve">Refund employee defined benefit deduction for the </w:t>
            </w:r>
            <w:r w:rsidR="00806424" w:rsidRPr="00A62D18">
              <w:rPr>
                <w:b/>
                <w:bCs/>
                <w:sz w:val="22"/>
              </w:rPr>
              <w:t>first half of December</w:t>
            </w:r>
            <w:r w:rsidR="00806424">
              <w:rPr>
                <w:sz w:val="22"/>
              </w:rPr>
              <w:t xml:space="preserve"> to the employee </w:t>
            </w:r>
            <w:r w:rsidR="00806424" w:rsidRPr="00A62D18">
              <w:rPr>
                <w:b/>
                <w:bCs/>
                <w:sz w:val="22"/>
              </w:rPr>
              <w:t>outside of the payroll system</w:t>
            </w:r>
            <w:r w:rsidR="00482C79">
              <w:rPr>
                <w:sz w:val="22"/>
              </w:rPr>
              <w:t xml:space="preserve">.  </w:t>
            </w:r>
            <w:r>
              <w:rPr>
                <w:sz w:val="22"/>
              </w:rPr>
              <w:t xml:space="preserve"> </w:t>
            </w:r>
            <w:r w:rsidR="00183B86" w:rsidRPr="00482C79">
              <w:rPr>
                <w:b/>
                <w:bCs/>
                <w:sz w:val="22"/>
              </w:rPr>
              <w:t xml:space="preserve">DO NOT process </w:t>
            </w:r>
            <w:r w:rsidR="00183B86">
              <w:rPr>
                <w:b/>
                <w:bCs/>
                <w:sz w:val="22"/>
              </w:rPr>
              <w:t xml:space="preserve">deduction </w:t>
            </w:r>
            <w:r w:rsidR="00183B86" w:rsidRPr="00482C79">
              <w:rPr>
                <w:b/>
                <w:bCs/>
                <w:sz w:val="22"/>
              </w:rPr>
              <w:t xml:space="preserve">refunds </w:t>
            </w:r>
            <w:r w:rsidR="00B44D05">
              <w:rPr>
                <w:b/>
                <w:bCs/>
                <w:sz w:val="22"/>
              </w:rPr>
              <w:t xml:space="preserve">through payroll </w:t>
            </w:r>
            <w:r w:rsidR="00183B86" w:rsidRPr="00482C79">
              <w:rPr>
                <w:b/>
                <w:bCs/>
                <w:sz w:val="22"/>
              </w:rPr>
              <w:t>in the new calendar year.</w:t>
            </w:r>
            <w:r w:rsidR="00183B86">
              <w:rPr>
                <w:b/>
                <w:bCs/>
                <w:sz w:val="22"/>
              </w:rPr>
              <w:t xml:space="preserve">  </w:t>
            </w:r>
            <w:r w:rsidR="00183B86">
              <w:rPr>
                <w:sz w:val="22"/>
              </w:rPr>
              <w:t xml:space="preserve">Retirement deductions are not included in the same IRS salary reduction regulation that covers health insurance and must not be refunded through payroll in the following year.  </w:t>
            </w:r>
            <w:r w:rsidR="00615C86">
              <w:rPr>
                <w:sz w:val="22"/>
              </w:rPr>
              <w:t xml:space="preserve">Employee is not due a refund for deductions </w:t>
            </w:r>
            <w:r w:rsidR="0026767E">
              <w:rPr>
                <w:sz w:val="22"/>
              </w:rPr>
              <w:t xml:space="preserve">for the second half of the month </w:t>
            </w:r>
            <w:r w:rsidR="00615C86">
              <w:rPr>
                <w:sz w:val="22"/>
              </w:rPr>
              <w:t xml:space="preserve">from the voided check.  </w:t>
            </w:r>
            <w:r w:rsidR="0026767E">
              <w:rPr>
                <w:sz w:val="22"/>
              </w:rPr>
              <w:t>If VNAV is updated, t</w:t>
            </w:r>
            <w:r w:rsidR="00F2695E">
              <w:rPr>
                <w:sz w:val="22"/>
              </w:rPr>
              <w:t xml:space="preserve">he agency will receive a refund for the </w:t>
            </w:r>
            <w:r w:rsidR="0026767E">
              <w:rPr>
                <w:sz w:val="22"/>
              </w:rPr>
              <w:t xml:space="preserve">defined benefit deductions for the </w:t>
            </w:r>
            <w:r w:rsidR="00F2695E">
              <w:rPr>
                <w:sz w:val="22"/>
              </w:rPr>
              <w:t>entire month in the automated VRS recon</w:t>
            </w:r>
            <w:r w:rsidR="0026767E">
              <w:rPr>
                <w:sz w:val="22"/>
              </w:rPr>
              <w:t>.</w:t>
            </w:r>
            <w:r w:rsidR="00535A35">
              <w:rPr>
                <w:sz w:val="22"/>
              </w:rPr>
              <w:t xml:space="preserve">  The balance adjustment must include the full month of retirement, not just the amount from the voided payment.  A W2C may be needed if it is too late to submit a balance adjustment.</w:t>
            </w:r>
          </w:p>
          <w:p w14:paraId="03E0823D" w14:textId="77777777" w:rsidR="00F2695E" w:rsidRPr="00ED355A" w:rsidRDefault="00F2695E" w:rsidP="0000509A">
            <w:pPr>
              <w:tabs>
                <w:tab w:val="left" w:pos="720"/>
              </w:tabs>
              <w:rPr>
                <w:sz w:val="16"/>
                <w:szCs w:val="16"/>
              </w:rPr>
            </w:pPr>
          </w:p>
          <w:p w14:paraId="0F511FDB" w14:textId="261EAE02" w:rsidR="00A62D18" w:rsidRPr="00B44D05" w:rsidRDefault="00A62D18" w:rsidP="0000509A">
            <w:pPr>
              <w:tabs>
                <w:tab w:val="left" w:pos="720"/>
              </w:tabs>
              <w:rPr>
                <w:sz w:val="22"/>
              </w:rPr>
            </w:pPr>
            <w:r w:rsidRPr="00B44D05">
              <w:rPr>
                <w:sz w:val="22"/>
              </w:rPr>
              <w:t xml:space="preserve">Defined Contribution Deductions </w:t>
            </w:r>
            <w:r w:rsidR="00F2695E" w:rsidRPr="00B44D05">
              <w:rPr>
                <w:sz w:val="22"/>
              </w:rPr>
              <w:t xml:space="preserve">(Hybrid Mandatory, Hybrid Voluntary, ORPs) </w:t>
            </w:r>
            <w:r w:rsidR="00797100">
              <w:rPr>
                <w:sz w:val="22"/>
              </w:rPr>
              <w:t>- VN</w:t>
            </w:r>
            <w:r w:rsidR="00F2695E" w:rsidRPr="00B44D05">
              <w:rPr>
                <w:sz w:val="22"/>
              </w:rPr>
              <w:t xml:space="preserve">AV record </w:t>
            </w:r>
            <w:r w:rsidR="00797100">
              <w:rPr>
                <w:sz w:val="22"/>
              </w:rPr>
              <w:t xml:space="preserve">must </w:t>
            </w:r>
            <w:r w:rsidR="00F2695E" w:rsidRPr="00B44D05">
              <w:rPr>
                <w:sz w:val="22"/>
              </w:rPr>
              <w:t>reflect 11/30 termination date)</w:t>
            </w:r>
            <w:r w:rsidR="00797100">
              <w:rPr>
                <w:sz w:val="22"/>
              </w:rPr>
              <w:t>.</w:t>
            </w:r>
          </w:p>
          <w:p w14:paraId="652BEFE5" w14:textId="06949A52" w:rsidR="00EA0362" w:rsidRPr="00B92FD5" w:rsidRDefault="00F2695E" w:rsidP="0000509A">
            <w:pPr>
              <w:tabs>
                <w:tab w:val="left" w:pos="720"/>
              </w:tabs>
              <w:rPr>
                <w:sz w:val="22"/>
              </w:rPr>
            </w:pPr>
            <w:r w:rsidRPr="00B44D05">
              <w:rPr>
                <w:sz w:val="22"/>
              </w:rPr>
              <w:t xml:space="preserve">Submit a Mistake of Fact to VRS for the </w:t>
            </w:r>
            <w:r w:rsidR="00B44D05">
              <w:rPr>
                <w:sz w:val="22"/>
              </w:rPr>
              <w:t>month of December</w:t>
            </w:r>
            <w:r w:rsidRPr="00B44D05">
              <w:rPr>
                <w:sz w:val="22"/>
              </w:rPr>
              <w:t xml:space="preserve">.  </w:t>
            </w:r>
            <w:r w:rsidR="00B44D05">
              <w:rPr>
                <w:sz w:val="22"/>
              </w:rPr>
              <w:t>T</w:t>
            </w:r>
            <w:r w:rsidR="00B44D05" w:rsidRPr="00B44D05">
              <w:rPr>
                <w:sz w:val="22"/>
                <w:szCs w:val="22"/>
              </w:rPr>
              <w:t xml:space="preserve">he Request for Review form </w:t>
            </w:r>
            <w:r w:rsidR="00B44D05">
              <w:rPr>
                <w:sz w:val="22"/>
                <w:szCs w:val="22"/>
              </w:rPr>
              <w:t xml:space="preserve">must </w:t>
            </w:r>
            <w:r w:rsidR="00B44D05" w:rsidRPr="00B44D05">
              <w:rPr>
                <w:sz w:val="22"/>
                <w:szCs w:val="22"/>
              </w:rPr>
              <w:t>clearly identif</w:t>
            </w:r>
            <w:r w:rsidR="00B44D05">
              <w:rPr>
                <w:sz w:val="22"/>
                <w:szCs w:val="22"/>
              </w:rPr>
              <w:t xml:space="preserve">y the amount from the first half of the month that should be refunded directly to the employee and the amount for the second half that must be returned to the agency.  </w:t>
            </w:r>
            <w:r w:rsidRPr="00B44D05">
              <w:rPr>
                <w:sz w:val="22"/>
              </w:rPr>
              <w:t>The TPA will process the refund to the employee and issue a 1099.  The employer amount will be moved to the forfeiture account and returned to the agency in May.</w:t>
            </w:r>
            <w:r w:rsidR="000E32D8">
              <w:rPr>
                <w:sz w:val="22"/>
              </w:rPr>
              <w:t xml:space="preserve">  </w:t>
            </w:r>
            <w:r w:rsidR="000E32D8" w:rsidRPr="000E32D8">
              <w:rPr>
                <w:sz w:val="22"/>
              </w:rPr>
              <w:t xml:space="preserve">In the event the </w:t>
            </w:r>
            <w:r w:rsidR="00797100">
              <w:rPr>
                <w:sz w:val="22"/>
              </w:rPr>
              <w:t xml:space="preserve">amount is less than $50 OR </w:t>
            </w:r>
            <w:r w:rsidR="000E32D8">
              <w:rPr>
                <w:sz w:val="22"/>
              </w:rPr>
              <w:t>TPA</w:t>
            </w:r>
            <w:r w:rsidR="000E32D8" w:rsidRPr="000E32D8">
              <w:rPr>
                <w:sz w:val="22"/>
              </w:rPr>
              <w:t xml:space="preserve"> is unable to return the amount to the agency, the agency will need to seek reimbursement from the employee.  If the amount is returned to the agency, a W2C may be needed if it is too late to submit a balance adjustment.</w:t>
            </w:r>
          </w:p>
        </w:tc>
      </w:tr>
      <w:tr w:rsidR="00D734D1" w14:paraId="37DD428B"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68D8FAC1" w14:textId="77777777" w:rsidR="00D734D1" w:rsidRDefault="00D734D1">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6718A776" w14:textId="080DE95E" w:rsidR="00D734D1" w:rsidRDefault="003100E4" w:rsidP="0000509A">
            <w:pPr>
              <w:tabs>
                <w:tab w:val="left" w:pos="720"/>
              </w:tabs>
              <w:rPr>
                <w:sz w:val="22"/>
              </w:rPr>
            </w:pPr>
            <w:r>
              <w:rPr>
                <w:sz w:val="22"/>
              </w:rPr>
              <w:t>*Flexible Reimbursement Accounts – contact SPO Benefits to request a refund</w:t>
            </w:r>
            <w:r w:rsidR="00797100">
              <w:rPr>
                <w:sz w:val="22"/>
              </w:rPr>
              <w:t xml:space="preserve"> from the flex accounts.  </w:t>
            </w:r>
            <w:r w:rsidR="000865B8">
              <w:rPr>
                <w:sz w:val="22"/>
              </w:rPr>
              <w:t>A</w:t>
            </w:r>
            <w:r w:rsidR="000865B8" w:rsidRPr="000865B8">
              <w:rPr>
                <w:sz w:val="22"/>
              </w:rPr>
              <w:t xml:space="preserve"> W2C may be needed if it is too late to submit a balance adjustment.</w:t>
            </w:r>
          </w:p>
        </w:tc>
      </w:tr>
      <w:tr w:rsidR="004C3C97" w14:paraId="2D6B1A78"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384C6727" w14:textId="77777777" w:rsidR="004C3C97" w:rsidRDefault="004C3C97">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661E247F" w14:textId="579C8CD3" w:rsidR="004C3C97" w:rsidRDefault="00B321B2" w:rsidP="0000509A">
            <w:pPr>
              <w:tabs>
                <w:tab w:val="left" w:pos="720"/>
              </w:tabs>
              <w:rPr>
                <w:sz w:val="22"/>
                <w:szCs w:val="22"/>
              </w:rPr>
            </w:pPr>
            <w:r>
              <w:rPr>
                <w:sz w:val="22"/>
                <w:szCs w:val="22"/>
              </w:rPr>
              <w:t xml:space="preserve">Miscellaneous Insurances – </w:t>
            </w:r>
            <w:r w:rsidR="00BF31AD">
              <w:rPr>
                <w:sz w:val="22"/>
                <w:szCs w:val="22"/>
              </w:rPr>
              <w:t>Notify SPO as soon as possible</w:t>
            </w:r>
            <w:r w:rsidR="00112DD4">
              <w:rPr>
                <w:sz w:val="22"/>
                <w:szCs w:val="22"/>
              </w:rPr>
              <w:t>.  If the TPA is unable to return the amount to the agency, the agency will need to seek reimbursement from the employee.</w:t>
            </w:r>
          </w:p>
        </w:tc>
      </w:tr>
      <w:tr w:rsidR="00201661" w14:paraId="4ACABFCE"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3243F12E" w14:textId="77777777" w:rsidR="00201661" w:rsidRDefault="00201661">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738830F3" w14:textId="725AFED4" w:rsidR="00201661" w:rsidRDefault="00201661" w:rsidP="0000509A">
            <w:pPr>
              <w:tabs>
                <w:tab w:val="left" w:pos="720"/>
              </w:tabs>
              <w:rPr>
                <w:sz w:val="22"/>
                <w:szCs w:val="22"/>
              </w:rPr>
            </w:pPr>
            <w:r>
              <w:rPr>
                <w:sz w:val="22"/>
                <w:szCs w:val="22"/>
              </w:rPr>
              <w:t xml:space="preserve">Optional Group Life - </w:t>
            </w:r>
            <w:r w:rsidR="00112DD4">
              <w:rPr>
                <w:sz w:val="22"/>
                <w:szCs w:val="22"/>
              </w:rPr>
              <w:t>Notify SPO as soon as possible.  If the TPA is unable to return the amount to the agency, the agency will need to seek reimbursement from the employee.</w:t>
            </w:r>
          </w:p>
        </w:tc>
      </w:tr>
      <w:tr w:rsidR="0069245B" w14:paraId="471A0009"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46D17C1D" w14:textId="77777777" w:rsidR="0069245B" w:rsidRDefault="0069245B">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09B00812" w14:textId="27EEFE42" w:rsidR="0069245B" w:rsidRPr="007F580F" w:rsidRDefault="00240C3B" w:rsidP="0000509A">
            <w:pPr>
              <w:tabs>
                <w:tab w:val="left" w:pos="720"/>
              </w:tabs>
              <w:rPr>
                <w:sz w:val="22"/>
                <w:szCs w:val="22"/>
              </w:rPr>
            </w:pPr>
            <w:r>
              <w:rPr>
                <w:sz w:val="22"/>
                <w:szCs w:val="22"/>
              </w:rPr>
              <w:t>*</w:t>
            </w:r>
            <w:r w:rsidR="003100E4" w:rsidRPr="007F580F">
              <w:rPr>
                <w:sz w:val="22"/>
                <w:szCs w:val="22"/>
              </w:rPr>
              <w:t xml:space="preserve">Health Care – </w:t>
            </w:r>
            <w:r w:rsidR="004F1941">
              <w:rPr>
                <w:sz w:val="22"/>
                <w:szCs w:val="22"/>
              </w:rPr>
              <w:t xml:space="preserve">if the employee is terminated, </w:t>
            </w:r>
            <w:r w:rsidR="001858AB">
              <w:rPr>
                <w:sz w:val="22"/>
                <w:szCs w:val="22"/>
              </w:rPr>
              <w:t>terminate employee’s benefit effective 11/30/2024; request a refund (premium less premium reward) in the Health Care Recon.</w:t>
            </w:r>
            <w:r w:rsidR="004F1941">
              <w:rPr>
                <w:sz w:val="22"/>
                <w:szCs w:val="22"/>
              </w:rPr>
              <w:t xml:space="preserve">  </w:t>
            </w:r>
          </w:p>
          <w:p w14:paraId="41AB63D7" w14:textId="77777777" w:rsidR="003100E4" w:rsidRPr="00ED355A" w:rsidRDefault="003100E4" w:rsidP="0000509A">
            <w:pPr>
              <w:tabs>
                <w:tab w:val="left" w:pos="720"/>
              </w:tabs>
              <w:rPr>
                <w:sz w:val="16"/>
                <w:szCs w:val="16"/>
              </w:rPr>
            </w:pPr>
          </w:p>
          <w:p w14:paraId="48B7502D" w14:textId="23F2A0E3" w:rsidR="007F580F" w:rsidRDefault="003100E4" w:rsidP="0000509A">
            <w:pPr>
              <w:tabs>
                <w:tab w:val="left" w:pos="720"/>
              </w:tabs>
              <w:rPr>
                <w:sz w:val="22"/>
                <w:szCs w:val="22"/>
              </w:rPr>
            </w:pPr>
            <w:r w:rsidRPr="007F580F">
              <w:rPr>
                <w:sz w:val="22"/>
                <w:szCs w:val="22"/>
              </w:rPr>
              <w:t>Premiums –</w:t>
            </w:r>
            <w:r w:rsidR="00D6605A" w:rsidRPr="007F580F">
              <w:rPr>
                <w:sz w:val="22"/>
                <w:szCs w:val="22"/>
              </w:rPr>
              <w:t xml:space="preserve"> if the employee is still active, </w:t>
            </w:r>
            <w:r w:rsidR="00240C3B">
              <w:rPr>
                <w:sz w:val="22"/>
                <w:szCs w:val="22"/>
              </w:rPr>
              <w:t xml:space="preserve">enter a SPOT to add </w:t>
            </w:r>
            <w:r w:rsidR="00D6605A" w:rsidRPr="007F580F">
              <w:rPr>
                <w:sz w:val="22"/>
                <w:szCs w:val="22"/>
              </w:rPr>
              <w:t xml:space="preserve">the amount due for the second half of December in January; otherwise, ensure that the benefit is terminated effective 11/30.  </w:t>
            </w:r>
            <w:r w:rsidR="00112DD4">
              <w:rPr>
                <w:sz w:val="22"/>
                <w:szCs w:val="22"/>
              </w:rPr>
              <w:t>If the employee is terminated, t</w:t>
            </w:r>
            <w:r w:rsidR="00D6605A" w:rsidRPr="007F580F">
              <w:rPr>
                <w:sz w:val="22"/>
                <w:szCs w:val="22"/>
              </w:rPr>
              <w:t>h</w:t>
            </w:r>
            <w:r w:rsidR="007F580F">
              <w:rPr>
                <w:sz w:val="22"/>
                <w:szCs w:val="22"/>
              </w:rPr>
              <w:t xml:space="preserve">e refund </w:t>
            </w:r>
            <w:r w:rsidR="001858AB">
              <w:rPr>
                <w:sz w:val="22"/>
                <w:szCs w:val="22"/>
              </w:rPr>
              <w:t xml:space="preserve">for the second half of December </w:t>
            </w:r>
            <w:r w:rsidR="007F580F">
              <w:rPr>
                <w:sz w:val="22"/>
                <w:szCs w:val="22"/>
              </w:rPr>
              <w:t xml:space="preserve">must be treated as compensation and paid to the employee </w:t>
            </w:r>
            <w:r w:rsidR="00D6605A" w:rsidRPr="007F580F">
              <w:rPr>
                <w:sz w:val="22"/>
                <w:szCs w:val="22"/>
              </w:rPr>
              <w:t>in January using TXP</w:t>
            </w:r>
            <w:r w:rsidR="00240C3B">
              <w:rPr>
                <w:sz w:val="22"/>
                <w:szCs w:val="22"/>
              </w:rPr>
              <w:t xml:space="preserve"> in an earnings SPOT</w:t>
            </w:r>
            <w:r w:rsidR="007F580F">
              <w:rPr>
                <w:sz w:val="22"/>
                <w:szCs w:val="22"/>
              </w:rPr>
              <w:t xml:space="preserve">.  </w:t>
            </w:r>
            <w:r w:rsidR="007F580F" w:rsidRPr="007F580F">
              <w:rPr>
                <w:b/>
                <w:bCs/>
                <w:sz w:val="22"/>
                <w:szCs w:val="22"/>
              </w:rPr>
              <w:t>DO NOT process the payment as a deduction refund.</w:t>
            </w:r>
            <w:r w:rsidR="007F580F">
              <w:rPr>
                <w:sz w:val="22"/>
                <w:szCs w:val="22"/>
              </w:rPr>
              <w:t xml:space="preserve">   (See Payroll Bulletin #2019-</w:t>
            </w:r>
            <w:r w:rsidR="00240C3B">
              <w:rPr>
                <w:sz w:val="22"/>
                <w:szCs w:val="22"/>
              </w:rPr>
              <w:t>07 for additional information.)</w:t>
            </w:r>
          </w:p>
          <w:p w14:paraId="048133C0" w14:textId="77777777" w:rsidR="00240C3B" w:rsidRPr="00ED355A" w:rsidRDefault="00240C3B" w:rsidP="0000509A">
            <w:pPr>
              <w:tabs>
                <w:tab w:val="left" w:pos="720"/>
              </w:tabs>
              <w:rPr>
                <w:sz w:val="16"/>
                <w:szCs w:val="16"/>
              </w:rPr>
            </w:pPr>
          </w:p>
          <w:p w14:paraId="6D934DBB" w14:textId="0EC03E8B" w:rsidR="003100E4" w:rsidRPr="007F580F" w:rsidRDefault="00240C3B" w:rsidP="00F356D6">
            <w:pPr>
              <w:tabs>
                <w:tab w:val="left" w:pos="720"/>
              </w:tabs>
              <w:rPr>
                <w:sz w:val="22"/>
                <w:szCs w:val="22"/>
              </w:rPr>
            </w:pPr>
            <w:r>
              <w:rPr>
                <w:sz w:val="22"/>
                <w:szCs w:val="22"/>
              </w:rPr>
              <w:t xml:space="preserve">Premium Rewards – if the employee is still active, enter an earnings SPOT to add the premium reward due to the employee for the second half of December in January’s pay.  However, if the employee is terminated, then the premium reward paid for the first half of December should </w:t>
            </w:r>
            <w:r w:rsidR="00112DD4">
              <w:rPr>
                <w:sz w:val="22"/>
                <w:szCs w:val="22"/>
              </w:rPr>
              <w:t>reduce the refund to the employee for the premium taken for the first half of the month.  Reduce the amount of TXP entered instead of entering a negative amount to PRW.</w:t>
            </w:r>
          </w:p>
        </w:tc>
      </w:tr>
      <w:tr w:rsidR="00EA0362" w14:paraId="77217D25" w14:textId="77777777" w:rsidTr="002A1CDE">
        <w:trPr>
          <w:cantSplit/>
        </w:trPr>
        <w:tc>
          <w:tcPr>
            <w:tcW w:w="724" w:type="dxa"/>
            <w:tcBorders>
              <w:top w:val="single" w:sz="6" w:space="0" w:color="auto"/>
              <w:left w:val="single" w:sz="6" w:space="0" w:color="auto"/>
              <w:bottom w:val="single" w:sz="6" w:space="0" w:color="auto"/>
              <w:right w:val="single" w:sz="6" w:space="0" w:color="auto"/>
            </w:tcBorders>
          </w:tcPr>
          <w:p w14:paraId="2DEB6EE7" w14:textId="77777777" w:rsidR="00EA0362" w:rsidRDefault="00EA0362">
            <w:pPr>
              <w:pStyle w:val="TableText"/>
              <w:numPr>
                <w:ilvl w:val="0"/>
                <w:numId w:val="5"/>
              </w:numPr>
              <w:jc w:val="center"/>
              <w:rPr>
                <w:sz w:val="22"/>
              </w:rPr>
            </w:pPr>
          </w:p>
        </w:tc>
        <w:tc>
          <w:tcPr>
            <w:tcW w:w="8040" w:type="dxa"/>
            <w:tcBorders>
              <w:top w:val="single" w:sz="6" w:space="0" w:color="auto"/>
              <w:bottom w:val="single" w:sz="6" w:space="0" w:color="auto"/>
              <w:right w:val="single" w:sz="6" w:space="0" w:color="auto"/>
            </w:tcBorders>
          </w:tcPr>
          <w:p w14:paraId="3C0A6DC2" w14:textId="50DB9509" w:rsidR="00EA0362" w:rsidRPr="00B92FD5" w:rsidRDefault="00B71D3C">
            <w:pPr>
              <w:tabs>
                <w:tab w:val="left" w:pos="1170"/>
              </w:tabs>
              <w:rPr>
                <w:sz w:val="22"/>
              </w:rPr>
            </w:pPr>
            <w:r>
              <w:rPr>
                <w:sz w:val="22"/>
              </w:rPr>
              <w:t xml:space="preserve">Submit balance adjustments </w:t>
            </w:r>
            <w:r w:rsidR="00357919">
              <w:rPr>
                <w:sz w:val="22"/>
              </w:rPr>
              <w:t xml:space="preserve">resulting from voided checks </w:t>
            </w:r>
            <w:r>
              <w:rPr>
                <w:sz w:val="22"/>
              </w:rPr>
              <w:t xml:space="preserve">for </w:t>
            </w:r>
            <w:r w:rsidR="00BF6905">
              <w:rPr>
                <w:sz w:val="22"/>
              </w:rPr>
              <w:t xml:space="preserve">recovered </w:t>
            </w:r>
            <w:r>
              <w:rPr>
                <w:sz w:val="22"/>
              </w:rPr>
              <w:t xml:space="preserve">amounts </w:t>
            </w:r>
            <w:r w:rsidR="00BF6905">
              <w:rPr>
                <w:sz w:val="22"/>
              </w:rPr>
              <w:t xml:space="preserve">affecting taxable wages </w:t>
            </w:r>
            <w:r w:rsidR="001D1E95">
              <w:rPr>
                <w:sz w:val="22"/>
              </w:rPr>
              <w:t xml:space="preserve">and pre-tax deductions </w:t>
            </w:r>
            <w:r>
              <w:rPr>
                <w:sz w:val="22"/>
              </w:rPr>
              <w:t xml:space="preserve">prior to </w:t>
            </w:r>
            <w:r w:rsidR="001C7802">
              <w:rPr>
                <w:sz w:val="22"/>
              </w:rPr>
              <w:t>1/13/2025</w:t>
            </w:r>
            <w:r w:rsidR="001C7802" w:rsidRPr="00B92FD5">
              <w:rPr>
                <w:sz w:val="22"/>
              </w:rPr>
              <w:t xml:space="preserve"> or</w:t>
            </w:r>
            <w:r w:rsidR="00EA0362" w:rsidRPr="00B92FD5">
              <w:rPr>
                <w:sz w:val="22"/>
              </w:rPr>
              <w:t xml:space="preserve"> request a corrected W-2 (form W-2C</w:t>
            </w:r>
            <w:r w:rsidR="00DC18F9" w:rsidRPr="00B92FD5">
              <w:rPr>
                <w:sz w:val="22"/>
              </w:rPr>
              <w:t>) if</w:t>
            </w:r>
            <w:r w:rsidR="00EA0362" w:rsidRPr="00B92FD5">
              <w:rPr>
                <w:sz w:val="22"/>
              </w:rPr>
              <w:t xml:space="preserve"> past the </w:t>
            </w:r>
            <w:r w:rsidR="001C7802">
              <w:rPr>
                <w:sz w:val="22"/>
              </w:rPr>
              <w:t>balance adjustment</w:t>
            </w:r>
            <w:r w:rsidR="00EA0362" w:rsidRPr="00B92FD5">
              <w:rPr>
                <w:sz w:val="22"/>
              </w:rPr>
              <w:t xml:space="preserve"> deadline.</w:t>
            </w:r>
          </w:p>
        </w:tc>
      </w:tr>
      <w:bookmarkEnd w:id="4"/>
    </w:tbl>
    <w:p w14:paraId="6E9B06B0" w14:textId="77777777" w:rsidR="00EA0362" w:rsidRDefault="00EA0362"/>
    <w:p w14:paraId="4C5C7A82" w14:textId="2BB35F68" w:rsidR="00EA0362" w:rsidRPr="00C52743" w:rsidRDefault="007414B9" w:rsidP="00D70789">
      <w:pPr>
        <w:pStyle w:val="ContinuedOnNextPa"/>
        <w:outlineLvl w:val="0"/>
        <w:rPr>
          <w:sz w:val="16"/>
          <w:szCs w:val="16"/>
        </w:rPr>
      </w:pPr>
      <w:proofErr w:type="gramStart"/>
      <w:r w:rsidRPr="00C52743">
        <w:rPr>
          <w:sz w:val="16"/>
          <w:szCs w:val="16"/>
        </w:rPr>
        <w:t>Continued</w:t>
      </w:r>
      <w:r w:rsidR="00EA0362" w:rsidRPr="00C52743">
        <w:rPr>
          <w:sz w:val="16"/>
          <w:szCs w:val="16"/>
        </w:rPr>
        <w:t xml:space="preserve"> </w:t>
      </w:r>
      <w:r>
        <w:rPr>
          <w:sz w:val="16"/>
          <w:szCs w:val="16"/>
        </w:rPr>
        <w:t>on</w:t>
      </w:r>
      <w:proofErr w:type="gramEnd"/>
      <w:r>
        <w:rPr>
          <w:sz w:val="16"/>
          <w:szCs w:val="16"/>
        </w:rPr>
        <w:t xml:space="preserve"> </w:t>
      </w:r>
      <w:r w:rsidR="00EA0362" w:rsidRPr="00C52743">
        <w:rPr>
          <w:sz w:val="16"/>
          <w:szCs w:val="16"/>
        </w:rPr>
        <w:t>next page</w:t>
      </w:r>
    </w:p>
    <w:p w14:paraId="12D4AEB6" w14:textId="77777777" w:rsidR="00D70789" w:rsidRPr="00C52743" w:rsidRDefault="00D70789" w:rsidP="00D70789">
      <w:pPr>
        <w:rPr>
          <w:sz w:val="16"/>
          <w:szCs w:val="16"/>
        </w:rPr>
      </w:pPr>
    </w:p>
    <w:p w14:paraId="043F3BA9" w14:textId="20B0E141" w:rsidR="00D70789" w:rsidRPr="009918DF" w:rsidRDefault="00047E2A" w:rsidP="00A66078">
      <w:pPr>
        <w:pStyle w:val="MapTitleContinued"/>
        <w:spacing w:after="120"/>
        <w:outlineLvl w:val="0"/>
        <w:rPr>
          <w:rFonts w:ascii="Times New Roman" w:hAnsi="Times New Roman"/>
          <w:b w:val="0"/>
          <w:sz w:val="22"/>
          <w:szCs w:val="22"/>
        </w:rPr>
      </w:pPr>
      <w:r w:rsidRPr="00852BAC">
        <w:rPr>
          <w:rFonts w:ascii="Times New Roman" w:hAnsi="Times New Roman"/>
          <w:sz w:val="28"/>
        </w:rPr>
        <w:t xml:space="preserve">Payroll Processing - Calendar Year-End </w:t>
      </w:r>
      <w:r w:rsidR="00F91DFA">
        <w:rPr>
          <w:rFonts w:ascii="Times New Roman" w:hAnsi="Times New Roman"/>
          <w:sz w:val="28"/>
        </w:rPr>
        <w:t>2024</w:t>
      </w:r>
      <w:r>
        <w:rPr>
          <w:rFonts w:ascii="Times New Roman" w:hAnsi="Times New Roman"/>
          <w:sz w:val="28"/>
        </w:rPr>
        <w:t xml:space="preserve">, </w:t>
      </w:r>
      <w:r w:rsidRPr="0098318D">
        <w:rPr>
          <w:rFonts w:ascii="Times New Roman" w:hAnsi="Times New Roman"/>
          <w:b w:val="0"/>
          <w:sz w:val="24"/>
          <w:szCs w:val="24"/>
        </w:rPr>
        <w:t>continued</w:t>
      </w:r>
    </w:p>
    <w:p w14:paraId="08E07713" w14:textId="77777777" w:rsidR="00D70789" w:rsidRPr="005360BC" w:rsidRDefault="00D70789" w:rsidP="00A66078">
      <w:pPr>
        <w:pStyle w:val="BlockLine"/>
        <w:spacing w:before="0"/>
        <w:ind w:left="1699"/>
        <w:rPr>
          <w:sz w:val="16"/>
          <w:szCs w:val="16"/>
        </w:rPr>
      </w:pPr>
      <w:r>
        <w:t xml:space="preserve"> </w:t>
      </w:r>
    </w:p>
    <w:tbl>
      <w:tblPr>
        <w:tblW w:w="0" w:type="auto"/>
        <w:tblLayout w:type="fixed"/>
        <w:tblLook w:val="0000" w:firstRow="0" w:lastRow="0" w:firstColumn="0" w:lastColumn="0" w:noHBand="0" w:noVBand="0"/>
      </w:tblPr>
      <w:tblGrid>
        <w:gridCol w:w="1728"/>
        <w:gridCol w:w="8460"/>
      </w:tblGrid>
      <w:tr w:rsidR="00EA0362" w14:paraId="2EAF06F5" w14:textId="77777777" w:rsidTr="004D7E0F">
        <w:trPr>
          <w:cantSplit/>
          <w:trHeight w:val="979"/>
        </w:trPr>
        <w:tc>
          <w:tcPr>
            <w:tcW w:w="1728" w:type="dxa"/>
          </w:tcPr>
          <w:p w14:paraId="2644BB9E" w14:textId="77777777" w:rsidR="00EA0362" w:rsidRDefault="00EA0362">
            <w:pPr>
              <w:pStyle w:val="Heading5"/>
            </w:pPr>
            <w:bookmarkStart w:id="5" w:name="_Hlk151728366"/>
            <w:r>
              <w:t>Correct Reporting of Employee Social Security Numbers</w:t>
            </w:r>
          </w:p>
        </w:tc>
        <w:tc>
          <w:tcPr>
            <w:tcW w:w="8460" w:type="dxa"/>
          </w:tcPr>
          <w:p w14:paraId="35DE5A37" w14:textId="1071A121" w:rsidR="00750DC9" w:rsidRPr="00234DD8" w:rsidRDefault="002B68F9" w:rsidP="00340B15">
            <w:pPr>
              <w:pStyle w:val="Extmemo"/>
              <w:jc w:val="both"/>
              <w:rPr>
                <w:rFonts w:ascii="Times New Roman" w:hAnsi="Times New Roman"/>
              </w:rPr>
            </w:pPr>
            <w:r>
              <w:rPr>
                <w:rFonts w:ascii="Times New Roman" w:hAnsi="Times New Roman"/>
              </w:rPr>
              <w:t xml:space="preserve">DOA </w:t>
            </w:r>
            <w:r w:rsidR="00F001BE">
              <w:rPr>
                <w:rFonts w:ascii="Times New Roman" w:hAnsi="Times New Roman"/>
              </w:rPr>
              <w:t xml:space="preserve">submitted </w:t>
            </w:r>
            <w:r w:rsidR="00750DC9" w:rsidRPr="00340B15">
              <w:rPr>
                <w:rFonts w:ascii="Times New Roman" w:hAnsi="Times New Roman"/>
              </w:rPr>
              <w:t xml:space="preserve">a complete file of data to SSA </w:t>
            </w:r>
            <w:r w:rsidR="00E735A7">
              <w:rPr>
                <w:rFonts w:ascii="Times New Roman" w:hAnsi="Times New Roman"/>
              </w:rPr>
              <w:t xml:space="preserve">in </w:t>
            </w:r>
            <w:r w:rsidR="00F001BE">
              <w:rPr>
                <w:rFonts w:ascii="Times New Roman" w:hAnsi="Times New Roman"/>
              </w:rPr>
              <w:t>mid-November</w:t>
            </w:r>
            <w:r w:rsidR="00E735A7">
              <w:rPr>
                <w:rFonts w:ascii="Times New Roman" w:hAnsi="Times New Roman"/>
              </w:rPr>
              <w:t xml:space="preserve"> </w:t>
            </w:r>
            <w:r w:rsidR="00750DC9" w:rsidRPr="00340B15">
              <w:rPr>
                <w:rFonts w:ascii="Times New Roman" w:hAnsi="Times New Roman"/>
              </w:rPr>
              <w:t xml:space="preserve">for verification </w:t>
            </w:r>
            <w:proofErr w:type="gramStart"/>
            <w:r w:rsidR="00750DC9" w:rsidRPr="00340B15">
              <w:rPr>
                <w:rFonts w:ascii="Times New Roman" w:hAnsi="Times New Roman"/>
              </w:rPr>
              <w:t>in an effort to</w:t>
            </w:r>
            <w:proofErr w:type="gramEnd"/>
            <w:r w:rsidR="00750DC9" w:rsidRPr="00340B15">
              <w:rPr>
                <w:rFonts w:ascii="Times New Roman" w:hAnsi="Times New Roman"/>
              </w:rPr>
              <w:t xml:space="preserve"> provide cleansed data </w:t>
            </w:r>
            <w:r w:rsidR="00137B2F">
              <w:rPr>
                <w:rFonts w:ascii="Times New Roman" w:hAnsi="Times New Roman"/>
              </w:rPr>
              <w:t>when performing W-2 reporting.</w:t>
            </w:r>
            <w:r w:rsidR="00AE0E13" w:rsidRPr="008370D1">
              <w:rPr>
                <w:rFonts w:ascii="Times New Roman" w:hAnsi="Times New Roman"/>
              </w:rPr>
              <w:t xml:space="preserve">  A</w:t>
            </w:r>
            <w:r w:rsidR="00750DC9" w:rsidRPr="008370D1">
              <w:rPr>
                <w:rFonts w:ascii="Times New Roman" w:hAnsi="Times New Roman"/>
              </w:rPr>
              <w:t xml:space="preserve">gencies </w:t>
            </w:r>
            <w:r w:rsidR="00F001BE">
              <w:rPr>
                <w:rFonts w:ascii="Times New Roman" w:hAnsi="Times New Roman"/>
              </w:rPr>
              <w:t xml:space="preserve">with </w:t>
            </w:r>
            <w:r w:rsidR="00750DC9" w:rsidRPr="008370D1">
              <w:rPr>
                <w:rFonts w:ascii="Times New Roman" w:hAnsi="Times New Roman"/>
              </w:rPr>
              <w:t xml:space="preserve">name/SSN match discrepancies </w:t>
            </w:r>
            <w:r w:rsidR="00F001BE">
              <w:rPr>
                <w:rFonts w:ascii="Times New Roman" w:hAnsi="Times New Roman"/>
              </w:rPr>
              <w:t xml:space="preserve">were provided with copies of the records requiring research and correction.  </w:t>
            </w:r>
            <w:r w:rsidR="008919C3">
              <w:rPr>
                <w:rFonts w:ascii="Times New Roman" w:hAnsi="Times New Roman"/>
              </w:rPr>
              <w:t xml:space="preserve">Spreadsheets were put into SPO to Agency folders in SPO SharePoint between 11/21 and 11/23.  If you have no spreadsheet, there were no discrepancies for your agency.  </w:t>
            </w:r>
            <w:r w:rsidR="00750DC9" w:rsidRPr="008370D1">
              <w:rPr>
                <w:rFonts w:ascii="Times New Roman" w:hAnsi="Times New Roman"/>
              </w:rPr>
              <w:t xml:space="preserve">Agencies should ensure </w:t>
            </w:r>
            <w:r w:rsidR="00FC7090" w:rsidRPr="008370D1">
              <w:rPr>
                <w:rFonts w:ascii="Times New Roman" w:hAnsi="Times New Roman"/>
              </w:rPr>
              <w:t xml:space="preserve">the information for </w:t>
            </w:r>
            <w:r w:rsidR="00750DC9" w:rsidRPr="008370D1">
              <w:rPr>
                <w:rFonts w:ascii="Times New Roman" w:hAnsi="Times New Roman"/>
              </w:rPr>
              <w:t xml:space="preserve">anyone hired </w:t>
            </w:r>
            <w:r w:rsidR="00750DC9" w:rsidRPr="00D2129C">
              <w:rPr>
                <w:rFonts w:ascii="Times New Roman" w:hAnsi="Times New Roman"/>
              </w:rPr>
              <w:t xml:space="preserve">after </w:t>
            </w:r>
            <w:r w:rsidR="00DB51AD">
              <w:rPr>
                <w:rFonts w:ascii="Times New Roman" w:hAnsi="Times New Roman"/>
              </w:rPr>
              <w:t>1</w:t>
            </w:r>
            <w:r w:rsidR="00137B2F">
              <w:rPr>
                <w:rFonts w:ascii="Times New Roman" w:hAnsi="Times New Roman"/>
              </w:rPr>
              <w:t>1</w:t>
            </w:r>
            <w:r w:rsidR="00DB51AD">
              <w:rPr>
                <w:rFonts w:ascii="Times New Roman" w:hAnsi="Times New Roman"/>
              </w:rPr>
              <w:t>/</w:t>
            </w:r>
            <w:r w:rsidR="00F001BE">
              <w:rPr>
                <w:rFonts w:ascii="Times New Roman" w:hAnsi="Times New Roman"/>
              </w:rPr>
              <w:t>15</w:t>
            </w:r>
            <w:r w:rsidR="00FC7090" w:rsidRPr="008370D1">
              <w:rPr>
                <w:rFonts w:ascii="Times New Roman" w:hAnsi="Times New Roman"/>
              </w:rPr>
              <w:t xml:space="preserve"> is verified. The Internal Revenue</w:t>
            </w:r>
            <w:r w:rsidR="00FC7090" w:rsidRPr="00340B15">
              <w:rPr>
                <w:rFonts w:ascii="Times New Roman" w:hAnsi="Times New Roman"/>
              </w:rPr>
              <w:t xml:space="preserve"> Service can fine agencies $100 for every incorrect social security number remitted for W-2 reporting.</w:t>
            </w:r>
            <w:r w:rsidR="00044ED6">
              <w:rPr>
                <w:rFonts w:ascii="Times New Roman" w:hAnsi="Times New Roman"/>
              </w:rPr>
              <w:t xml:space="preserve">  </w:t>
            </w:r>
            <w:r w:rsidR="00044ED6" w:rsidRPr="00234DD8">
              <w:rPr>
                <w:rFonts w:ascii="Times New Roman" w:hAnsi="Times New Roman"/>
              </w:rPr>
              <w:t xml:space="preserve">Discrepancies must be corrected prior to </w:t>
            </w:r>
            <w:r w:rsidR="009B1F01" w:rsidRPr="00234DD8">
              <w:rPr>
                <w:rFonts w:ascii="Times New Roman" w:hAnsi="Times New Roman"/>
              </w:rPr>
              <w:t xml:space="preserve">final SM, BW or MTH </w:t>
            </w:r>
            <w:r w:rsidR="00044ED6" w:rsidRPr="00234DD8">
              <w:rPr>
                <w:rFonts w:ascii="Times New Roman" w:hAnsi="Times New Roman"/>
              </w:rPr>
              <w:t>confirmation.</w:t>
            </w:r>
          </w:p>
          <w:p w14:paraId="2E37C434" w14:textId="77777777" w:rsidR="00FC7090" w:rsidRPr="00234DD8" w:rsidRDefault="00FC7090">
            <w:pPr>
              <w:pStyle w:val="BlockText"/>
              <w:jc w:val="both"/>
            </w:pPr>
          </w:p>
          <w:p w14:paraId="2C6EB8A9" w14:textId="5821E268" w:rsidR="00EA0362" w:rsidRPr="00B41BDD" w:rsidRDefault="00044ED6" w:rsidP="00ED3E2E">
            <w:pPr>
              <w:pStyle w:val="Extmemo"/>
              <w:jc w:val="both"/>
              <w:rPr>
                <w:rFonts w:ascii="Times New Roman" w:hAnsi="Times New Roman"/>
              </w:rPr>
            </w:pPr>
            <w:r w:rsidRPr="00234DD8">
              <w:rPr>
                <w:rFonts w:ascii="Times New Roman" w:hAnsi="Times New Roman"/>
              </w:rPr>
              <w:t xml:space="preserve">This data query should be run to </w:t>
            </w:r>
            <w:r w:rsidR="00EA0362" w:rsidRPr="00234DD8">
              <w:rPr>
                <w:rFonts w:ascii="Times New Roman" w:hAnsi="Times New Roman"/>
              </w:rPr>
              <w:t xml:space="preserve">identify </w:t>
            </w:r>
            <w:r w:rsidRPr="00234DD8">
              <w:rPr>
                <w:rFonts w:ascii="Times New Roman" w:hAnsi="Times New Roman"/>
              </w:rPr>
              <w:t xml:space="preserve">employees with temporary social security numbers that must be corrected prior to creation of W2s:  </w:t>
            </w:r>
            <w:r w:rsidR="00B77B54" w:rsidRPr="00234DD8">
              <w:rPr>
                <w:sz w:val="22"/>
              </w:rPr>
              <w:t>Navigator &gt; Reporting Tools &gt; Query &gt; Query Viewer &gt; V_HR_TEMP_SSN</w:t>
            </w:r>
          </w:p>
        </w:tc>
      </w:tr>
    </w:tbl>
    <w:p w14:paraId="0BAABD7F" w14:textId="77777777" w:rsidR="00307F46" w:rsidRDefault="00307F46" w:rsidP="00307F46">
      <w:pPr>
        <w:pStyle w:val="BlockLine"/>
        <w:rPr>
          <w:sz w:val="16"/>
          <w:szCs w:val="16"/>
        </w:rPr>
      </w:pPr>
      <w:bookmarkStart w:id="6" w:name="_Hlk152146302"/>
    </w:p>
    <w:tbl>
      <w:tblPr>
        <w:tblW w:w="0" w:type="auto"/>
        <w:tblLayout w:type="fixed"/>
        <w:tblLook w:val="0000" w:firstRow="0" w:lastRow="0" w:firstColumn="0" w:lastColumn="0" w:noHBand="0" w:noVBand="0"/>
      </w:tblPr>
      <w:tblGrid>
        <w:gridCol w:w="1728"/>
        <w:gridCol w:w="8460"/>
      </w:tblGrid>
      <w:tr w:rsidR="00FF136D" w14:paraId="31027AC4" w14:textId="77777777" w:rsidTr="002D52E5">
        <w:trPr>
          <w:cantSplit/>
          <w:trHeight w:val="979"/>
        </w:trPr>
        <w:tc>
          <w:tcPr>
            <w:tcW w:w="1728" w:type="dxa"/>
          </w:tcPr>
          <w:bookmarkEnd w:id="5"/>
          <w:bookmarkEnd w:id="6"/>
          <w:p w14:paraId="706A323F" w14:textId="6DC33A43" w:rsidR="00FF136D" w:rsidRDefault="005577E0" w:rsidP="002D52E5">
            <w:pPr>
              <w:pStyle w:val="Heading5"/>
            </w:pPr>
            <w:r>
              <w:t>Data Clean Up</w:t>
            </w:r>
          </w:p>
        </w:tc>
        <w:tc>
          <w:tcPr>
            <w:tcW w:w="8460" w:type="dxa"/>
          </w:tcPr>
          <w:p w14:paraId="2ED2F39F" w14:textId="22A1EFBF" w:rsidR="00FF136D" w:rsidRDefault="0061744A" w:rsidP="002D52E5">
            <w:pPr>
              <w:pStyle w:val="Extmemo"/>
              <w:jc w:val="both"/>
              <w:rPr>
                <w:rFonts w:ascii="Times New Roman" w:hAnsi="Times New Roman"/>
              </w:rPr>
            </w:pPr>
            <w:r>
              <w:rPr>
                <w:rFonts w:ascii="Times New Roman" w:hAnsi="Times New Roman"/>
              </w:rPr>
              <w:t xml:space="preserve">The following employee data must be reviewed and corrected </w:t>
            </w:r>
            <w:r w:rsidR="009B1F01">
              <w:rPr>
                <w:rFonts w:ascii="Times New Roman" w:hAnsi="Times New Roman"/>
              </w:rPr>
              <w:t>prior to</w:t>
            </w:r>
            <w:r w:rsidR="00234DD8">
              <w:rPr>
                <w:rFonts w:ascii="Times New Roman" w:hAnsi="Times New Roman"/>
              </w:rPr>
              <w:t xml:space="preserve"> </w:t>
            </w:r>
            <w:r w:rsidR="009B1F01">
              <w:rPr>
                <w:rFonts w:ascii="Times New Roman" w:hAnsi="Times New Roman"/>
              </w:rPr>
              <w:t xml:space="preserve">final SM, BW or MTH confirmation </w:t>
            </w:r>
            <w:r>
              <w:rPr>
                <w:rFonts w:ascii="Times New Roman" w:hAnsi="Times New Roman"/>
              </w:rPr>
              <w:t>to ensure proper processing of W2s.  Fields that will prevent creation of W2s have been indicated with an *:</w:t>
            </w:r>
          </w:p>
          <w:p w14:paraId="34B42612" w14:textId="77777777" w:rsidR="0061744A" w:rsidRDefault="0061744A" w:rsidP="002D52E5">
            <w:pPr>
              <w:pStyle w:val="Extmemo"/>
              <w:jc w:val="both"/>
              <w:rPr>
                <w:rFonts w:ascii="Times New Roman" w:hAnsi="Times New Roman"/>
              </w:rPr>
            </w:pPr>
          </w:p>
          <w:p w14:paraId="7A7B0067" w14:textId="77777777" w:rsidR="0099152C" w:rsidRDefault="0099152C" w:rsidP="002D52E5">
            <w:pPr>
              <w:pStyle w:val="Extmemo"/>
              <w:jc w:val="both"/>
              <w:rPr>
                <w:rFonts w:ascii="Times New Roman" w:hAnsi="Times New Roman"/>
              </w:rPr>
            </w:pPr>
            <w:r>
              <w:rPr>
                <w:rFonts w:ascii="Times New Roman" w:hAnsi="Times New Roman"/>
              </w:rPr>
              <w:t>EMPLOYEE DATA:</w:t>
            </w:r>
          </w:p>
          <w:p w14:paraId="02EA9D1E" w14:textId="07224BFC" w:rsidR="0061744A" w:rsidRDefault="0061744A" w:rsidP="002D52E5">
            <w:pPr>
              <w:pStyle w:val="Extmemo"/>
              <w:jc w:val="both"/>
              <w:rPr>
                <w:rFonts w:ascii="Times New Roman" w:hAnsi="Times New Roman"/>
              </w:rPr>
            </w:pPr>
            <w:r>
              <w:rPr>
                <w:rFonts w:ascii="Times New Roman" w:hAnsi="Times New Roman"/>
              </w:rPr>
              <w:t>Employee name</w:t>
            </w:r>
            <w:r w:rsidR="00215277">
              <w:rPr>
                <w:rFonts w:ascii="Times New Roman" w:hAnsi="Times New Roman"/>
              </w:rPr>
              <w:t xml:space="preserve"> – must match Social Security Card</w:t>
            </w:r>
          </w:p>
          <w:p w14:paraId="69AE2ACF" w14:textId="73D8501A" w:rsidR="0099152C" w:rsidRPr="0099152C" w:rsidRDefault="0061744A" w:rsidP="00215277">
            <w:pPr>
              <w:pStyle w:val="Extmemo"/>
              <w:jc w:val="both"/>
              <w:rPr>
                <w:rFonts w:ascii="Times New Roman" w:hAnsi="Times New Roman"/>
              </w:rPr>
            </w:pPr>
            <w:r>
              <w:rPr>
                <w:rFonts w:ascii="Times New Roman" w:hAnsi="Times New Roman"/>
              </w:rPr>
              <w:t xml:space="preserve">Employee address – </w:t>
            </w:r>
            <w:r w:rsidR="00215277">
              <w:rPr>
                <w:rFonts w:ascii="Times New Roman" w:hAnsi="Times New Roman"/>
              </w:rPr>
              <w:t xml:space="preserve">improper or incomplete addresses (must include street, city, </w:t>
            </w:r>
            <w:r w:rsidR="002A3041">
              <w:rPr>
                <w:rFonts w:ascii="Times New Roman" w:hAnsi="Times New Roman"/>
              </w:rPr>
              <w:t>state,</w:t>
            </w:r>
            <w:r w:rsidR="00215277">
              <w:rPr>
                <w:rFonts w:ascii="Times New Roman" w:hAnsi="Times New Roman"/>
              </w:rPr>
              <w:t xml:space="preserve"> and </w:t>
            </w:r>
            <w:r>
              <w:rPr>
                <w:rFonts w:ascii="Times New Roman" w:hAnsi="Times New Roman"/>
              </w:rPr>
              <w:t xml:space="preserve">properly formatted zip codes </w:t>
            </w:r>
            <w:r w:rsidR="00215277">
              <w:rPr>
                <w:rFonts w:ascii="Times New Roman" w:hAnsi="Times New Roman"/>
              </w:rPr>
              <w:t xml:space="preserve">(5 or 9 characters) </w:t>
            </w:r>
            <w:r>
              <w:rPr>
                <w:rFonts w:ascii="Times New Roman" w:hAnsi="Times New Roman"/>
              </w:rPr>
              <w:t>*</w:t>
            </w:r>
            <w:r w:rsidR="00215277">
              <w:rPr>
                <w:rFonts w:ascii="Times New Roman" w:hAnsi="Times New Roman"/>
              </w:rPr>
              <w:t xml:space="preserve">                             </w:t>
            </w:r>
          </w:p>
          <w:p w14:paraId="655A25F4" w14:textId="11F4DC22" w:rsidR="0099152C" w:rsidRPr="0099152C" w:rsidRDefault="0099152C" w:rsidP="0099152C">
            <w:pPr>
              <w:pStyle w:val="Extmemo"/>
              <w:jc w:val="both"/>
              <w:rPr>
                <w:rFonts w:ascii="Times New Roman" w:hAnsi="Times New Roman"/>
              </w:rPr>
            </w:pPr>
            <w:proofErr w:type="gramStart"/>
            <w:r w:rsidRPr="0099152C">
              <w:rPr>
                <w:rFonts w:ascii="Times New Roman" w:hAnsi="Times New Roman"/>
              </w:rPr>
              <w:t>Non USA</w:t>
            </w:r>
            <w:proofErr w:type="gramEnd"/>
            <w:r w:rsidRPr="0099152C">
              <w:rPr>
                <w:rFonts w:ascii="Times New Roman" w:hAnsi="Times New Roman"/>
              </w:rPr>
              <w:t xml:space="preserve"> addresses</w:t>
            </w:r>
            <w:r w:rsidR="00215277">
              <w:rPr>
                <w:rFonts w:ascii="Times New Roman" w:hAnsi="Times New Roman"/>
              </w:rPr>
              <w:t>*</w:t>
            </w:r>
          </w:p>
          <w:p w14:paraId="4E6EED9D" w14:textId="6426D543" w:rsidR="0099152C" w:rsidRPr="0099152C" w:rsidRDefault="0099152C" w:rsidP="0099152C">
            <w:pPr>
              <w:pStyle w:val="Extmemo"/>
              <w:jc w:val="both"/>
              <w:rPr>
                <w:rFonts w:ascii="Times New Roman" w:hAnsi="Times New Roman"/>
              </w:rPr>
            </w:pPr>
            <w:r w:rsidRPr="0099152C">
              <w:rPr>
                <w:rFonts w:ascii="Times New Roman" w:hAnsi="Times New Roman"/>
              </w:rPr>
              <w:t>EE names with ""</w:t>
            </w:r>
            <w:r w:rsidR="00215277">
              <w:rPr>
                <w:rFonts w:ascii="Times New Roman" w:hAnsi="Times New Roman"/>
              </w:rPr>
              <w:t xml:space="preserve"> or other special characters*</w:t>
            </w:r>
          </w:p>
          <w:p w14:paraId="3B388547" w14:textId="40D04BB3" w:rsidR="0061744A" w:rsidRDefault="0099152C" w:rsidP="0099152C">
            <w:pPr>
              <w:pStyle w:val="Extmemo"/>
              <w:jc w:val="both"/>
              <w:rPr>
                <w:rFonts w:ascii="Times New Roman" w:hAnsi="Times New Roman"/>
              </w:rPr>
            </w:pPr>
            <w:r w:rsidRPr="0099152C">
              <w:rPr>
                <w:rFonts w:ascii="Times New Roman" w:hAnsi="Times New Roman"/>
              </w:rPr>
              <w:t>Temp SSN starting with 907</w:t>
            </w:r>
            <w:r w:rsidR="00215277">
              <w:rPr>
                <w:rFonts w:ascii="Times New Roman" w:hAnsi="Times New Roman"/>
              </w:rPr>
              <w:t>*</w:t>
            </w:r>
          </w:p>
          <w:p w14:paraId="62F28F5A" w14:textId="77777777" w:rsidR="0099152C" w:rsidRDefault="0099152C" w:rsidP="0099152C">
            <w:pPr>
              <w:pStyle w:val="Extmemo"/>
              <w:jc w:val="both"/>
              <w:rPr>
                <w:rFonts w:ascii="Times New Roman" w:hAnsi="Times New Roman"/>
              </w:rPr>
            </w:pPr>
          </w:p>
          <w:p w14:paraId="7E584F43" w14:textId="77777777" w:rsidR="0099152C" w:rsidRDefault="0099152C" w:rsidP="0099152C">
            <w:pPr>
              <w:pStyle w:val="Extmemo"/>
              <w:jc w:val="both"/>
              <w:rPr>
                <w:rFonts w:ascii="Times New Roman" w:hAnsi="Times New Roman"/>
              </w:rPr>
            </w:pPr>
            <w:r>
              <w:rPr>
                <w:rFonts w:ascii="Times New Roman" w:hAnsi="Times New Roman"/>
              </w:rPr>
              <w:t>EMPLOYER DATA:</w:t>
            </w:r>
          </w:p>
          <w:p w14:paraId="1282D481" w14:textId="77777777" w:rsidR="0099152C" w:rsidRDefault="0099152C" w:rsidP="0099152C">
            <w:pPr>
              <w:pStyle w:val="Extmemo"/>
              <w:jc w:val="both"/>
              <w:rPr>
                <w:rFonts w:ascii="Times New Roman" w:hAnsi="Times New Roman"/>
              </w:rPr>
            </w:pPr>
            <w:r>
              <w:rPr>
                <w:rFonts w:ascii="Times New Roman" w:hAnsi="Times New Roman"/>
              </w:rPr>
              <w:t>FEIN</w:t>
            </w:r>
          </w:p>
          <w:p w14:paraId="67672D75" w14:textId="481FFC30" w:rsidR="00CD0186" w:rsidRDefault="0099152C" w:rsidP="0099152C">
            <w:pPr>
              <w:pStyle w:val="Extmemo"/>
              <w:jc w:val="both"/>
              <w:rPr>
                <w:rFonts w:ascii="Times New Roman" w:hAnsi="Times New Roman"/>
              </w:rPr>
            </w:pPr>
            <w:r>
              <w:rPr>
                <w:rFonts w:ascii="Times New Roman" w:hAnsi="Times New Roman"/>
              </w:rPr>
              <w:t>Employer Address</w:t>
            </w:r>
            <w:r w:rsidR="005A76DB">
              <w:rPr>
                <w:rFonts w:ascii="Times New Roman" w:hAnsi="Times New Roman"/>
              </w:rPr>
              <w:t xml:space="preserve"> – visible on earnings notices and on </w:t>
            </w:r>
            <w:r w:rsidR="00A71EF9">
              <w:rPr>
                <w:rFonts w:ascii="Times New Roman" w:hAnsi="Times New Roman"/>
              </w:rPr>
              <w:t>quarterly federal tax summaries</w:t>
            </w:r>
          </w:p>
          <w:p w14:paraId="6BE5C752" w14:textId="77777777" w:rsidR="00CD0186" w:rsidRDefault="00CD0186" w:rsidP="0099152C">
            <w:pPr>
              <w:pStyle w:val="Extmemo"/>
              <w:jc w:val="both"/>
              <w:rPr>
                <w:rFonts w:ascii="Times New Roman" w:hAnsi="Times New Roman"/>
              </w:rPr>
            </w:pPr>
          </w:p>
          <w:p w14:paraId="47EECCEB" w14:textId="0F822986" w:rsidR="0099152C" w:rsidRDefault="00CD0186" w:rsidP="0099152C">
            <w:pPr>
              <w:pStyle w:val="Extmemo"/>
              <w:jc w:val="both"/>
              <w:rPr>
                <w:rFonts w:ascii="Times New Roman" w:hAnsi="Times New Roman"/>
              </w:rPr>
            </w:pPr>
            <w:r>
              <w:rPr>
                <w:rFonts w:ascii="Times New Roman" w:hAnsi="Times New Roman"/>
              </w:rPr>
              <w:t>T</w:t>
            </w:r>
            <w:r w:rsidR="005A76DB">
              <w:rPr>
                <w:rFonts w:ascii="Times New Roman" w:hAnsi="Times New Roman"/>
              </w:rPr>
              <w:t xml:space="preserve">ickets to update or correct </w:t>
            </w:r>
            <w:r>
              <w:rPr>
                <w:rFonts w:ascii="Times New Roman" w:hAnsi="Times New Roman"/>
              </w:rPr>
              <w:t xml:space="preserve">FEINs or </w:t>
            </w:r>
            <w:r w:rsidR="005A76DB">
              <w:rPr>
                <w:rFonts w:ascii="Times New Roman" w:hAnsi="Times New Roman"/>
              </w:rPr>
              <w:t xml:space="preserve">addresses must be submitted via email to </w:t>
            </w:r>
            <w:r>
              <w:rPr>
                <w:rFonts w:ascii="Times New Roman" w:hAnsi="Times New Roman"/>
              </w:rPr>
              <w:t>VCCC and</w:t>
            </w:r>
            <w:r w:rsidR="005A76DB">
              <w:rPr>
                <w:rFonts w:ascii="Times New Roman" w:hAnsi="Times New Roman"/>
              </w:rPr>
              <w:t xml:space="preserve"> include “Cardinal Employer</w:t>
            </w:r>
            <w:r>
              <w:rPr>
                <w:rFonts w:ascii="Times New Roman" w:hAnsi="Times New Roman"/>
              </w:rPr>
              <w:t xml:space="preserve"> </w:t>
            </w:r>
            <w:r w:rsidR="005A76DB">
              <w:rPr>
                <w:rFonts w:ascii="Times New Roman" w:hAnsi="Times New Roman"/>
              </w:rPr>
              <w:t xml:space="preserve">Address </w:t>
            </w:r>
            <w:r>
              <w:rPr>
                <w:rFonts w:ascii="Times New Roman" w:hAnsi="Times New Roman"/>
              </w:rPr>
              <w:t xml:space="preserve">(or FEIN) </w:t>
            </w:r>
            <w:r w:rsidR="005A76DB">
              <w:rPr>
                <w:rFonts w:ascii="Times New Roman" w:hAnsi="Times New Roman"/>
              </w:rPr>
              <w:t xml:space="preserve">Change” in the subject line.  Please copy </w:t>
            </w:r>
            <w:hyperlink r:id="rId12" w:history="1">
              <w:r w:rsidR="005A76DB" w:rsidRPr="00B9200B">
                <w:rPr>
                  <w:rStyle w:val="Hyperlink"/>
                  <w:rFonts w:ascii="Times New Roman" w:hAnsi="Times New Roman"/>
                </w:rPr>
                <w:t>payroll@doa.virginia.gov</w:t>
              </w:r>
            </w:hyperlink>
            <w:r w:rsidR="005A76DB">
              <w:rPr>
                <w:rFonts w:ascii="Times New Roman" w:hAnsi="Times New Roman"/>
              </w:rPr>
              <w:t xml:space="preserve"> on the ticket.</w:t>
            </w:r>
            <w:r w:rsidR="00E1376B">
              <w:rPr>
                <w:rFonts w:ascii="Times New Roman" w:hAnsi="Times New Roman"/>
              </w:rPr>
              <w:t xml:space="preserve">  Corrections must be requested before December 16, 2024.</w:t>
            </w:r>
          </w:p>
          <w:p w14:paraId="172E792F" w14:textId="77777777" w:rsidR="005A76DB" w:rsidRDefault="005A76DB" w:rsidP="0099152C">
            <w:pPr>
              <w:pStyle w:val="Extmemo"/>
              <w:jc w:val="both"/>
              <w:rPr>
                <w:rFonts w:ascii="Times New Roman" w:hAnsi="Times New Roman"/>
              </w:rPr>
            </w:pPr>
          </w:p>
          <w:p w14:paraId="450A238C" w14:textId="77128727" w:rsidR="005A76DB" w:rsidRPr="00B41BDD" w:rsidRDefault="005A76DB" w:rsidP="0099152C">
            <w:pPr>
              <w:pStyle w:val="Extmemo"/>
              <w:jc w:val="both"/>
              <w:rPr>
                <w:rFonts w:ascii="Times New Roman" w:hAnsi="Times New Roman"/>
              </w:rPr>
            </w:pPr>
          </w:p>
        </w:tc>
      </w:tr>
    </w:tbl>
    <w:p w14:paraId="472C80ED" w14:textId="1E9F94A9" w:rsidR="00FF136D" w:rsidRPr="000008FA" w:rsidRDefault="000008FA" w:rsidP="000008FA">
      <w:pPr>
        <w:pStyle w:val="BlockLine"/>
        <w:jc w:val="right"/>
        <w:rPr>
          <w:i/>
          <w:iCs/>
          <w:sz w:val="16"/>
          <w:szCs w:val="16"/>
        </w:rPr>
      </w:pPr>
      <w:proofErr w:type="gramStart"/>
      <w:r>
        <w:rPr>
          <w:i/>
          <w:iCs/>
          <w:sz w:val="16"/>
          <w:szCs w:val="16"/>
        </w:rPr>
        <w:t>Continued on</w:t>
      </w:r>
      <w:proofErr w:type="gramEnd"/>
      <w:r>
        <w:rPr>
          <w:i/>
          <w:iCs/>
          <w:sz w:val="16"/>
          <w:szCs w:val="16"/>
        </w:rPr>
        <w:t xml:space="preserve"> next page</w:t>
      </w:r>
    </w:p>
    <w:p w14:paraId="14732F40" w14:textId="77777777" w:rsidR="000008FA" w:rsidRDefault="000008FA">
      <w:pPr>
        <w:rPr>
          <w:rFonts w:ascii="Times New Roman Bold" w:hAnsi="Times New Roman Bold"/>
          <w:b/>
          <w:sz w:val="28"/>
          <w:szCs w:val="28"/>
        </w:rPr>
      </w:pPr>
      <w:r>
        <w:rPr>
          <w:rFonts w:ascii="Times New Roman Bold" w:hAnsi="Times New Roman Bold"/>
          <w:b/>
          <w:sz w:val="28"/>
          <w:szCs w:val="28"/>
        </w:rPr>
        <w:br w:type="page"/>
      </w:r>
    </w:p>
    <w:p w14:paraId="28F8BBD7" w14:textId="496074F1" w:rsidR="00EA0362" w:rsidRPr="00FA1149" w:rsidRDefault="009A33D2" w:rsidP="00A66078">
      <w:pPr>
        <w:spacing w:after="120"/>
        <w:rPr>
          <w:rFonts w:ascii="Times New Roman Bold" w:hAnsi="Times New Roman Bold"/>
          <w:b/>
          <w:sz w:val="28"/>
          <w:szCs w:val="28"/>
        </w:rPr>
      </w:pPr>
      <w:r>
        <w:rPr>
          <w:rFonts w:ascii="Times New Roman Bold" w:hAnsi="Times New Roman Bold"/>
          <w:b/>
          <w:sz w:val="28"/>
          <w:szCs w:val="28"/>
        </w:rPr>
        <w:lastRenderedPageBreak/>
        <w:t>CYE</w:t>
      </w:r>
      <w:r w:rsidR="00FA1149" w:rsidRPr="00FA1149">
        <w:rPr>
          <w:rFonts w:ascii="Times New Roman Bold" w:hAnsi="Times New Roman Bold"/>
          <w:b/>
          <w:sz w:val="28"/>
          <w:szCs w:val="28"/>
        </w:rPr>
        <w:t xml:space="preserve"> Reports</w:t>
      </w:r>
    </w:p>
    <w:p w14:paraId="694AED9C" w14:textId="77777777" w:rsidR="00EA0362" w:rsidRPr="00202A1A" w:rsidRDefault="00EA0362" w:rsidP="00A66078">
      <w:pPr>
        <w:pStyle w:val="BlockLine"/>
        <w:spacing w:before="0"/>
        <w:ind w:left="1699"/>
        <w:rPr>
          <w:sz w:val="16"/>
          <w:szCs w:val="16"/>
        </w:rPr>
      </w:pPr>
      <w:r>
        <w:t xml:space="preserve"> </w:t>
      </w:r>
    </w:p>
    <w:tbl>
      <w:tblPr>
        <w:tblW w:w="10188" w:type="dxa"/>
        <w:tblLayout w:type="fixed"/>
        <w:tblLook w:val="0000" w:firstRow="0" w:lastRow="0" w:firstColumn="0" w:lastColumn="0" w:noHBand="0" w:noVBand="0"/>
      </w:tblPr>
      <w:tblGrid>
        <w:gridCol w:w="1728"/>
        <w:gridCol w:w="1512"/>
        <w:gridCol w:w="2448"/>
        <w:gridCol w:w="4500"/>
      </w:tblGrid>
      <w:tr w:rsidR="00EA0362" w14:paraId="49EE7C16" w14:textId="77777777" w:rsidTr="001B32DB">
        <w:tc>
          <w:tcPr>
            <w:tcW w:w="1728" w:type="dxa"/>
          </w:tcPr>
          <w:p w14:paraId="7A8A76F3" w14:textId="77777777" w:rsidR="00EA0362" w:rsidRDefault="00EA0362">
            <w:pPr>
              <w:pStyle w:val="Heading5"/>
            </w:pPr>
            <w:r>
              <w:t>Agency Review</w:t>
            </w:r>
            <w:r w:rsidR="00C07935">
              <w:t xml:space="preserve"> </w:t>
            </w:r>
            <w:r>
              <w:t>&amp;</w:t>
            </w:r>
            <w:r w:rsidR="00C07935">
              <w:t xml:space="preserve"> </w:t>
            </w:r>
            <w:r>
              <w:t xml:space="preserve">Corrective Action </w:t>
            </w:r>
            <w:r w:rsidR="00C07935">
              <w:t>R</w:t>
            </w:r>
            <w:r>
              <w:t>equired</w:t>
            </w:r>
          </w:p>
        </w:tc>
        <w:tc>
          <w:tcPr>
            <w:tcW w:w="8460" w:type="dxa"/>
            <w:gridSpan w:val="3"/>
          </w:tcPr>
          <w:p w14:paraId="2D023D18" w14:textId="08F8D227" w:rsidR="00EA0362" w:rsidRDefault="00BF0D4B" w:rsidP="00225E50">
            <w:pPr>
              <w:pStyle w:val="Extmemo"/>
              <w:jc w:val="both"/>
              <w:rPr>
                <w:rFonts w:ascii="Times New Roman" w:hAnsi="Times New Roman"/>
              </w:rPr>
            </w:pPr>
            <w:r>
              <w:rPr>
                <w:rFonts w:ascii="Times New Roman" w:hAnsi="Times New Roman"/>
              </w:rPr>
              <w:t xml:space="preserve">Several reports are available </w:t>
            </w:r>
            <w:r w:rsidR="00EA0362">
              <w:rPr>
                <w:rFonts w:ascii="Times New Roman" w:hAnsi="Times New Roman"/>
              </w:rPr>
              <w:t xml:space="preserve">to assist agencies in identifying possible problems prior to year-end processing.  </w:t>
            </w:r>
            <w:r w:rsidR="00225E50">
              <w:rPr>
                <w:rFonts w:ascii="Times New Roman" w:hAnsi="Times New Roman"/>
              </w:rPr>
              <w:t>Agencies should request the following reports no later than early December to ensure adequate time for review and correction</w:t>
            </w:r>
            <w:r w:rsidR="00EA0362">
              <w:rPr>
                <w:rFonts w:ascii="Times New Roman" w:hAnsi="Times New Roman"/>
              </w:rPr>
              <w:t xml:space="preserve">.  </w:t>
            </w:r>
            <w:r>
              <w:rPr>
                <w:rFonts w:ascii="Times New Roman" w:hAnsi="Times New Roman"/>
              </w:rPr>
              <w:t xml:space="preserve">Not </w:t>
            </w:r>
            <w:proofErr w:type="gramStart"/>
            <w:r w:rsidR="00A71EF9">
              <w:rPr>
                <w:rFonts w:ascii="Times New Roman" w:hAnsi="Times New Roman"/>
              </w:rPr>
              <w:t>all</w:t>
            </w:r>
            <w:r>
              <w:rPr>
                <w:rFonts w:ascii="Times New Roman" w:hAnsi="Times New Roman"/>
              </w:rPr>
              <w:t xml:space="preserve"> </w:t>
            </w:r>
            <w:r w:rsidR="00A71EF9">
              <w:rPr>
                <w:rFonts w:ascii="Times New Roman" w:hAnsi="Times New Roman"/>
              </w:rPr>
              <w:t>of</w:t>
            </w:r>
            <w:proofErr w:type="gramEnd"/>
            <w:r w:rsidR="00A71EF9">
              <w:rPr>
                <w:rFonts w:ascii="Times New Roman" w:hAnsi="Times New Roman"/>
              </w:rPr>
              <w:t xml:space="preserve"> </w:t>
            </w:r>
            <w:r>
              <w:rPr>
                <w:rFonts w:ascii="Times New Roman" w:hAnsi="Times New Roman"/>
              </w:rPr>
              <w:t xml:space="preserve">these reports may </w:t>
            </w:r>
            <w:r w:rsidR="00EA0362">
              <w:rPr>
                <w:rFonts w:ascii="Times New Roman" w:hAnsi="Times New Roman"/>
              </w:rPr>
              <w:t xml:space="preserve">apply to all agencies. </w:t>
            </w:r>
            <w:r>
              <w:rPr>
                <w:rFonts w:ascii="Times New Roman" w:hAnsi="Times New Roman"/>
              </w:rPr>
              <w:t xml:space="preserve">Some </w:t>
            </w:r>
            <w:r w:rsidR="00EA0362">
              <w:rPr>
                <w:rFonts w:ascii="Times New Roman" w:hAnsi="Times New Roman"/>
              </w:rPr>
              <w:t xml:space="preserve">are produced based on exception criteria; therefore, if </w:t>
            </w:r>
            <w:r>
              <w:rPr>
                <w:rFonts w:ascii="Times New Roman" w:hAnsi="Times New Roman"/>
              </w:rPr>
              <w:t>there is no output</w:t>
            </w:r>
            <w:r w:rsidR="00EA0362">
              <w:rPr>
                <w:rFonts w:ascii="Times New Roman" w:hAnsi="Times New Roman"/>
              </w:rPr>
              <w:t xml:space="preserve">, your agency did not meet the exception </w:t>
            </w:r>
            <w:proofErr w:type="gramStart"/>
            <w:r w:rsidR="00EA0362">
              <w:rPr>
                <w:rFonts w:ascii="Times New Roman" w:hAnsi="Times New Roman"/>
              </w:rPr>
              <w:t>criteria</w:t>
            </w:r>
            <w:proofErr w:type="gramEnd"/>
            <w:r w:rsidR="00EA0362">
              <w:rPr>
                <w:rFonts w:ascii="Times New Roman" w:hAnsi="Times New Roman"/>
              </w:rPr>
              <w:t xml:space="preserve"> and no action is required.</w:t>
            </w:r>
          </w:p>
        </w:tc>
      </w:tr>
      <w:tr w:rsidR="00EA0362" w14:paraId="3307683B" w14:textId="77777777" w:rsidTr="001B32DB">
        <w:tc>
          <w:tcPr>
            <w:tcW w:w="1728" w:type="dxa"/>
          </w:tcPr>
          <w:p w14:paraId="5D1B44F0" w14:textId="77777777" w:rsidR="00EA0362" w:rsidRDefault="00EA0362" w:rsidP="0071488C"/>
        </w:tc>
        <w:tc>
          <w:tcPr>
            <w:tcW w:w="8460" w:type="dxa"/>
            <w:gridSpan w:val="3"/>
          </w:tcPr>
          <w:p w14:paraId="7A308912" w14:textId="77777777" w:rsidR="00EA0362" w:rsidRDefault="00EA0362">
            <w:pPr>
              <w:pStyle w:val="Extmemo"/>
            </w:pPr>
          </w:p>
        </w:tc>
      </w:tr>
      <w:tr w:rsidR="00EA0362" w14:paraId="2DA93E45" w14:textId="77777777" w:rsidTr="00E735A7">
        <w:trPr>
          <w:cantSplit/>
          <w:trHeight w:val="68"/>
        </w:trPr>
        <w:tc>
          <w:tcPr>
            <w:tcW w:w="1728" w:type="dxa"/>
            <w:vMerge w:val="restart"/>
          </w:tcPr>
          <w:p w14:paraId="3E368077" w14:textId="77777777" w:rsidR="00EA0362" w:rsidRDefault="00EA0362" w:rsidP="0071488C"/>
        </w:tc>
        <w:tc>
          <w:tcPr>
            <w:tcW w:w="1512" w:type="dxa"/>
            <w:tcBorders>
              <w:top w:val="single" w:sz="4" w:space="0" w:color="auto"/>
              <w:left w:val="single" w:sz="4" w:space="0" w:color="auto"/>
              <w:bottom w:val="single" w:sz="4" w:space="0" w:color="auto"/>
              <w:right w:val="single" w:sz="4" w:space="0" w:color="auto"/>
            </w:tcBorders>
          </w:tcPr>
          <w:p w14:paraId="4BEB37B0" w14:textId="77777777" w:rsidR="00EA0362" w:rsidRDefault="00EA0362">
            <w:pPr>
              <w:pStyle w:val="Extmemo"/>
              <w:rPr>
                <w:b/>
                <w:sz w:val="22"/>
              </w:rPr>
            </w:pPr>
            <w:r>
              <w:rPr>
                <w:b/>
                <w:sz w:val="22"/>
              </w:rPr>
              <w:t>Report #</w:t>
            </w:r>
          </w:p>
        </w:tc>
        <w:tc>
          <w:tcPr>
            <w:tcW w:w="2448" w:type="dxa"/>
            <w:tcBorders>
              <w:top w:val="single" w:sz="4" w:space="0" w:color="auto"/>
              <w:left w:val="single" w:sz="4" w:space="0" w:color="auto"/>
              <w:bottom w:val="single" w:sz="4" w:space="0" w:color="auto"/>
              <w:right w:val="single" w:sz="4" w:space="0" w:color="auto"/>
            </w:tcBorders>
          </w:tcPr>
          <w:p w14:paraId="19C42857" w14:textId="6535B98E" w:rsidR="00EA0362" w:rsidRDefault="00063C02">
            <w:pPr>
              <w:pStyle w:val="Extmemo"/>
              <w:rPr>
                <w:b/>
                <w:sz w:val="22"/>
              </w:rPr>
            </w:pPr>
            <w:r>
              <w:rPr>
                <w:b/>
                <w:sz w:val="22"/>
              </w:rPr>
              <w:t>Navigation Path</w:t>
            </w:r>
          </w:p>
        </w:tc>
        <w:tc>
          <w:tcPr>
            <w:tcW w:w="4500" w:type="dxa"/>
            <w:tcBorders>
              <w:top w:val="single" w:sz="4" w:space="0" w:color="auto"/>
              <w:left w:val="single" w:sz="4" w:space="0" w:color="auto"/>
              <w:bottom w:val="single" w:sz="4" w:space="0" w:color="auto"/>
              <w:right w:val="single" w:sz="4" w:space="0" w:color="auto"/>
            </w:tcBorders>
          </w:tcPr>
          <w:p w14:paraId="154C5D70" w14:textId="77777777" w:rsidR="00EA0362" w:rsidRDefault="00EA0362">
            <w:pPr>
              <w:pStyle w:val="Extmemo"/>
              <w:rPr>
                <w:b/>
                <w:sz w:val="22"/>
              </w:rPr>
            </w:pPr>
            <w:r>
              <w:rPr>
                <w:b/>
                <w:sz w:val="22"/>
              </w:rPr>
              <w:t>Purpose</w:t>
            </w:r>
          </w:p>
        </w:tc>
      </w:tr>
      <w:tr w:rsidR="0099152C" w14:paraId="0F0334C6" w14:textId="77777777" w:rsidTr="00E735A7">
        <w:trPr>
          <w:cantSplit/>
          <w:trHeight w:val="65"/>
        </w:trPr>
        <w:tc>
          <w:tcPr>
            <w:tcW w:w="1728" w:type="dxa"/>
            <w:vMerge/>
          </w:tcPr>
          <w:p w14:paraId="4B7F0CA3" w14:textId="77777777" w:rsidR="0099152C" w:rsidRDefault="0099152C">
            <w:pPr>
              <w:pStyle w:val="Heading5"/>
            </w:pPr>
          </w:p>
        </w:tc>
        <w:tc>
          <w:tcPr>
            <w:tcW w:w="1512" w:type="dxa"/>
            <w:tcBorders>
              <w:top w:val="single" w:sz="4" w:space="0" w:color="auto"/>
              <w:left w:val="single" w:sz="4" w:space="0" w:color="auto"/>
              <w:bottom w:val="single" w:sz="4" w:space="0" w:color="auto"/>
              <w:right w:val="single" w:sz="4" w:space="0" w:color="auto"/>
            </w:tcBorders>
          </w:tcPr>
          <w:p w14:paraId="64149AE3" w14:textId="4A5B2DEA" w:rsidR="0099152C" w:rsidRDefault="0099152C">
            <w:pPr>
              <w:pStyle w:val="TableText"/>
              <w:rPr>
                <w:sz w:val="22"/>
              </w:rPr>
            </w:pPr>
            <w:r>
              <w:rPr>
                <w:sz w:val="22"/>
              </w:rPr>
              <w:t>Data Query</w:t>
            </w:r>
          </w:p>
        </w:tc>
        <w:tc>
          <w:tcPr>
            <w:tcW w:w="2448" w:type="dxa"/>
            <w:tcBorders>
              <w:top w:val="single" w:sz="4" w:space="0" w:color="auto"/>
              <w:left w:val="single" w:sz="4" w:space="0" w:color="auto"/>
              <w:bottom w:val="single" w:sz="4" w:space="0" w:color="auto"/>
              <w:right w:val="single" w:sz="4" w:space="0" w:color="auto"/>
            </w:tcBorders>
          </w:tcPr>
          <w:p w14:paraId="0586CFDC" w14:textId="1ED8EBFC" w:rsidR="0099152C" w:rsidRPr="00063C02" w:rsidRDefault="0099152C">
            <w:pPr>
              <w:pStyle w:val="TableText"/>
              <w:rPr>
                <w:sz w:val="22"/>
              </w:rPr>
            </w:pPr>
            <w:r w:rsidRPr="0099152C">
              <w:rPr>
                <w:sz w:val="22"/>
              </w:rPr>
              <w:t>Navigator &gt; Reporting Tools &gt; Query &gt; Query Viewer &gt; V_HR_PERSONAL_DATA</w:t>
            </w:r>
          </w:p>
        </w:tc>
        <w:tc>
          <w:tcPr>
            <w:tcW w:w="4500" w:type="dxa"/>
            <w:tcBorders>
              <w:top w:val="single" w:sz="4" w:space="0" w:color="auto"/>
              <w:left w:val="single" w:sz="4" w:space="0" w:color="auto"/>
              <w:bottom w:val="single" w:sz="4" w:space="0" w:color="auto"/>
              <w:right w:val="single" w:sz="4" w:space="0" w:color="auto"/>
            </w:tcBorders>
          </w:tcPr>
          <w:p w14:paraId="1FE0D2C9" w14:textId="3B66F454" w:rsidR="0099152C" w:rsidRDefault="0099152C" w:rsidP="00DB32C5">
            <w:pPr>
              <w:pStyle w:val="Extmemo"/>
              <w:rPr>
                <w:rFonts w:ascii="Times New Roman" w:hAnsi="Times New Roman"/>
                <w:sz w:val="22"/>
              </w:rPr>
            </w:pPr>
            <w:r>
              <w:rPr>
                <w:rFonts w:ascii="Times New Roman" w:hAnsi="Times New Roman"/>
                <w:sz w:val="22"/>
              </w:rPr>
              <w:t>Use to ensure employee personal data is correct and complete</w:t>
            </w:r>
          </w:p>
        </w:tc>
      </w:tr>
      <w:tr w:rsidR="0099152C" w14:paraId="0EF32266" w14:textId="77777777" w:rsidTr="00E735A7">
        <w:trPr>
          <w:cantSplit/>
          <w:trHeight w:val="65"/>
        </w:trPr>
        <w:tc>
          <w:tcPr>
            <w:tcW w:w="1728" w:type="dxa"/>
            <w:vMerge/>
          </w:tcPr>
          <w:p w14:paraId="3A31361C" w14:textId="77777777" w:rsidR="0099152C" w:rsidRDefault="0099152C">
            <w:pPr>
              <w:pStyle w:val="Heading5"/>
            </w:pPr>
          </w:p>
        </w:tc>
        <w:tc>
          <w:tcPr>
            <w:tcW w:w="1512" w:type="dxa"/>
            <w:tcBorders>
              <w:top w:val="single" w:sz="4" w:space="0" w:color="auto"/>
              <w:left w:val="single" w:sz="4" w:space="0" w:color="auto"/>
              <w:bottom w:val="single" w:sz="4" w:space="0" w:color="auto"/>
              <w:right w:val="single" w:sz="4" w:space="0" w:color="auto"/>
            </w:tcBorders>
          </w:tcPr>
          <w:p w14:paraId="0CF5A2E5" w14:textId="48778930" w:rsidR="0099152C" w:rsidRDefault="0099152C">
            <w:pPr>
              <w:pStyle w:val="TableText"/>
              <w:rPr>
                <w:sz w:val="22"/>
              </w:rPr>
            </w:pPr>
            <w:r>
              <w:rPr>
                <w:sz w:val="22"/>
              </w:rPr>
              <w:t>Data Query</w:t>
            </w:r>
          </w:p>
        </w:tc>
        <w:tc>
          <w:tcPr>
            <w:tcW w:w="2448" w:type="dxa"/>
            <w:tcBorders>
              <w:top w:val="single" w:sz="4" w:space="0" w:color="auto"/>
              <w:left w:val="single" w:sz="4" w:space="0" w:color="auto"/>
              <w:bottom w:val="single" w:sz="4" w:space="0" w:color="auto"/>
              <w:right w:val="single" w:sz="4" w:space="0" w:color="auto"/>
            </w:tcBorders>
          </w:tcPr>
          <w:p w14:paraId="4676F30C" w14:textId="31D781A5" w:rsidR="0099152C" w:rsidRPr="0099152C" w:rsidRDefault="0099152C">
            <w:pPr>
              <w:pStyle w:val="TableText"/>
              <w:rPr>
                <w:sz w:val="22"/>
              </w:rPr>
            </w:pPr>
            <w:r w:rsidRPr="0099152C">
              <w:rPr>
                <w:sz w:val="22"/>
              </w:rPr>
              <w:t>Navigator &gt; Reporting Tools &gt; Query &gt; Query Viewer &gt; V_HR_TEMP_SSN</w:t>
            </w:r>
          </w:p>
        </w:tc>
        <w:tc>
          <w:tcPr>
            <w:tcW w:w="4500" w:type="dxa"/>
            <w:tcBorders>
              <w:top w:val="single" w:sz="4" w:space="0" w:color="auto"/>
              <w:left w:val="single" w:sz="4" w:space="0" w:color="auto"/>
              <w:bottom w:val="single" w:sz="4" w:space="0" w:color="auto"/>
              <w:right w:val="single" w:sz="4" w:space="0" w:color="auto"/>
            </w:tcBorders>
          </w:tcPr>
          <w:p w14:paraId="5C56F49D" w14:textId="1C1295D7" w:rsidR="0099152C" w:rsidRPr="00655809" w:rsidRDefault="000008FA" w:rsidP="00DB32C5">
            <w:pPr>
              <w:pStyle w:val="Extmemo"/>
              <w:rPr>
                <w:rFonts w:ascii="Times New Roman" w:hAnsi="Times New Roman"/>
                <w:sz w:val="22"/>
              </w:rPr>
            </w:pPr>
            <w:r w:rsidRPr="00655809">
              <w:rPr>
                <w:rFonts w:ascii="Times New Roman" w:hAnsi="Times New Roman"/>
                <w:sz w:val="22"/>
              </w:rPr>
              <w:t xml:space="preserve">Used to monitor employees with temporary social security numbers (SSN). Temporary SSNs begin with a 907 and were assigned by Virginia Retirement System (VRS) for salaried employees or by DHRM for hourly employees. The user can monitor and </w:t>
            </w:r>
            <w:proofErr w:type="gramStart"/>
            <w:r w:rsidRPr="00655809">
              <w:rPr>
                <w:rFonts w:ascii="Times New Roman" w:hAnsi="Times New Roman"/>
                <w:sz w:val="22"/>
              </w:rPr>
              <w:t>take action</w:t>
            </w:r>
            <w:proofErr w:type="gramEnd"/>
            <w:r w:rsidRPr="00655809">
              <w:rPr>
                <w:rFonts w:ascii="Times New Roman" w:hAnsi="Times New Roman"/>
                <w:sz w:val="22"/>
              </w:rPr>
              <w:t xml:space="preserve"> on SSNs that need updating.  </w:t>
            </w:r>
          </w:p>
        </w:tc>
      </w:tr>
      <w:tr w:rsidR="0099152C" w14:paraId="54F4B07E" w14:textId="77777777" w:rsidTr="00E735A7">
        <w:trPr>
          <w:cantSplit/>
          <w:trHeight w:val="65"/>
        </w:trPr>
        <w:tc>
          <w:tcPr>
            <w:tcW w:w="1728" w:type="dxa"/>
            <w:vMerge/>
          </w:tcPr>
          <w:p w14:paraId="122F68D3" w14:textId="77777777" w:rsidR="0099152C" w:rsidRDefault="0099152C">
            <w:pPr>
              <w:pStyle w:val="Heading5"/>
            </w:pPr>
          </w:p>
        </w:tc>
        <w:tc>
          <w:tcPr>
            <w:tcW w:w="1512" w:type="dxa"/>
            <w:tcBorders>
              <w:top w:val="single" w:sz="4" w:space="0" w:color="auto"/>
              <w:left w:val="single" w:sz="4" w:space="0" w:color="auto"/>
              <w:bottom w:val="single" w:sz="4" w:space="0" w:color="auto"/>
              <w:right w:val="single" w:sz="4" w:space="0" w:color="auto"/>
            </w:tcBorders>
          </w:tcPr>
          <w:p w14:paraId="3FD529B7" w14:textId="291C2A18" w:rsidR="0099152C" w:rsidRDefault="0099152C">
            <w:pPr>
              <w:pStyle w:val="TableText"/>
              <w:rPr>
                <w:sz w:val="22"/>
              </w:rPr>
            </w:pPr>
            <w:r>
              <w:rPr>
                <w:sz w:val="22"/>
              </w:rPr>
              <w:t>RPY242</w:t>
            </w:r>
          </w:p>
        </w:tc>
        <w:tc>
          <w:tcPr>
            <w:tcW w:w="2448" w:type="dxa"/>
            <w:tcBorders>
              <w:top w:val="single" w:sz="4" w:space="0" w:color="auto"/>
              <w:left w:val="single" w:sz="4" w:space="0" w:color="auto"/>
              <w:bottom w:val="single" w:sz="4" w:space="0" w:color="auto"/>
              <w:right w:val="single" w:sz="4" w:space="0" w:color="auto"/>
            </w:tcBorders>
          </w:tcPr>
          <w:p w14:paraId="6FAE1AC2" w14:textId="1FA2BC4A" w:rsidR="0099152C" w:rsidRPr="00063C02" w:rsidRDefault="0099152C">
            <w:pPr>
              <w:pStyle w:val="TableText"/>
              <w:rPr>
                <w:sz w:val="22"/>
              </w:rPr>
            </w:pPr>
            <w:r w:rsidRPr="0099152C">
              <w:rPr>
                <w:sz w:val="22"/>
              </w:rPr>
              <w:t xml:space="preserve">Menu &gt; Payroll for North America &gt; U.S. Quarterly Processing &gt; Quarterly Reports &gt; COVA Federal Tax Summary   </w:t>
            </w:r>
          </w:p>
        </w:tc>
        <w:tc>
          <w:tcPr>
            <w:tcW w:w="4500" w:type="dxa"/>
            <w:tcBorders>
              <w:top w:val="single" w:sz="4" w:space="0" w:color="auto"/>
              <w:left w:val="single" w:sz="4" w:space="0" w:color="auto"/>
              <w:bottom w:val="single" w:sz="4" w:space="0" w:color="auto"/>
              <w:right w:val="single" w:sz="4" w:space="0" w:color="auto"/>
            </w:tcBorders>
          </w:tcPr>
          <w:p w14:paraId="0545770C" w14:textId="44514581" w:rsidR="0099152C" w:rsidRDefault="0099152C" w:rsidP="00DB32C5">
            <w:pPr>
              <w:pStyle w:val="Extmemo"/>
              <w:rPr>
                <w:rFonts w:ascii="Times New Roman" w:hAnsi="Times New Roman"/>
                <w:sz w:val="22"/>
              </w:rPr>
            </w:pPr>
            <w:r>
              <w:rPr>
                <w:rFonts w:ascii="Times New Roman" w:hAnsi="Times New Roman"/>
                <w:sz w:val="22"/>
              </w:rPr>
              <w:t>Review FEIN and Employer address for accuracy</w:t>
            </w:r>
          </w:p>
        </w:tc>
      </w:tr>
      <w:tr w:rsidR="00954E36" w14:paraId="19A7C97F" w14:textId="77777777" w:rsidTr="00E735A7">
        <w:trPr>
          <w:cantSplit/>
          <w:trHeight w:val="65"/>
        </w:trPr>
        <w:tc>
          <w:tcPr>
            <w:tcW w:w="1728" w:type="dxa"/>
            <w:vMerge/>
          </w:tcPr>
          <w:p w14:paraId="50C6B9D4" w14:textId="77777777" w:rsidR="00954E36" w:rsidRDefault="00954E36">
            <w:pPr>
              <w:pStyle w:val="Heading5"/>
            </w:pPr>
          </w:p>
        </w:tc>
        <w:tc>
          <w:tcPr>
            <w:tcW w:w="1512" w:type="dxa"/>
            <w:tcBorders>
              <w:top w:val="single" w:sz="4" w:space="0" w:color="auto"/>
              <w:left w:val="single" w:sz="4" w:space="0" w:color="auto"/>
              <w:bottom w:val="single" w:sz="4" w:space="0" w:color="auto"/>
              <w:right w:val="single" w:sz="4" w:space="0" w:color="auto"/>
            </w:tcBorders>
          </w:tcPr>
          <w:p w14:paraId="72D3CEE8" w14:textId="2FE24820" w:rsidR="00954E36" w:rsidRDefault="00BF0D4B">
            <w:pPr>
              <w:pStyle w:val="TableText"/>
              <w:rPr>
                <w:sz w:val="22"/>
              </w:rPr>
            </w:pPr>
            <w:r>
              <w:rPr>
                <w:sz w:val="22"/>
              </w:rPr>
              <w:t>RPY</w:t>
            </w:r>
            <w:r w:rsidR="00E0171A" w:rsidRPr="00E0171A">
              <w:rPr>
                <w:sz w:val="22"/>
              </w:rPr>
              <w:t>0261</w:t>
            </w:r>
            <w:r w:rsidR="007306B0">
              <w:rPr>
                <w:sz w:val="22"/>
              </w:rPr>
              <w:t>*</w:t>
            </w:r>
          </w:p>
        </w:tc>
        <w:tc>
          <w:tcPr>
            <w:tcW w:w="2448" w:type="dxa"/>
            <w:tcBorders>
              <w:top w:val="single" w:sz="4" w:space="0" w:color="auto"/>
              <w:left w:val="single" w:sz="4" w:space="0" w:color="auto"/>
              <w:bottom w:val="single" w:sz="4" w:space="0" w:color="auto"/>
              <w:right w:val="single" w:sz="4" w:space="0" w:color="auto"/>
            </w:tcBorders>
          </w:tcPr>
          <w:p w14:paraId="42B592C4" w14:textId="6F89B023" w:rsidR="00954E36" w:rsidRDefault="00063C02">
            <w:pPr>
              <w:pStyle w:val="TableText"/>
              <w:rPr>
                <w:sz w:val="22"/>
              </w:rPr>
            </w:pPr>
            <w:r w:rsidRPr="00063C02">
              <w:rPr>
                <w:sz w:val="22"/>
              </w:rPr>
              <w:t>Main Menu&gt; Payroll for North America &gt; U.S. Annual Processing &gt; Audit and Error Report&gt; COVA Error Listing</w:t>
            </w:r>
          </w:p>
        </w:tc>
        <w:tc>
          <w:tcPr>
            <w:tcW w:w="4500" w:type="dxa"/>
            <w:tcBorders>
              <w:top w:val="single" w:sz="4" w:space="0" w:color="auto"/>
              <w:left w:val="single" w:sz="4" w:space="0" w:color="auto"/>
              <w:bottom w:val="single" w:sz="4" w:space="0" w:color="auto"/>
              <w:right w:val="single" w:sz="4" w:space="0" w:color="auto"/>
            </w:tcBorders>
          </w:tcPr>
          <w:p w14:paraId="4ACC460A" w14:textId="0E768CBD" w:rsidR="00954E36" w:rsidRDefault="00BF0D4B" w:rsidP="00DB32C5">
            <w:pPr>
              <w:pStyle w:val="Extmemo"/>
              <w:rPr>
                <w:rFonts w:ascii="Times New Roman" w:hAnsi="Times New Roman"/>
                <w:sz w:val="22"/>
              </w:rPr>
            </w:pPr>
            <w:r w:rsidRPr="00BF0D4B">
              <w:rPr>
                <w:rFonts w:ascii="Times New Roman" w:hAnsi="Times New Roman"/>
                <w:sz w:val="22"/>
              </w:rPr>
              <w:t>Lists employees who have YTD negative tax balances or reportable wage amounts that would cause overflow in fields when the system writes W-2 data to magnetic media. It also checks for other error conditions.</w:t>
            </w:r>
          </w:p>
        </w:tc>
      </w:tr>
      <w:tr w:rsidR="00954E36" w14:paraId="44338A80" w14:textId="77777777" w:rsidTr="00E735A7">
        <w:trPr>
          <w:cantSplit/>
          <w:trHeight w:val="65"/>
        </w:trPr>
        <w:tc>
          <w:tcPr>
            <w:tcW w:w="1728" w:type="dxa"/>
            <w:vMerge/>
          </w:tcPr>
          <w:p w14:paraId="54E9DB23" w14:textId="77777777" w:rsidR="00954E36" w:rsidRDefault="00954E36">
            <w:pPr>
              <w:pStyle w:val="Heading5"/>
            </w:pPr>
          </w:p>
        </w:tc>
        <w:tc>
          <w:tcPr>
            <w:tcW w:w="1512" w:type="dxa"/>
            <w:tcBorders>
              <w:top w:val="single" w:sz="4" w:space="0" w:color="auto"/>
              <w:left w:val="single" w:sz="4" w:space="0" w:color="auto"/>
              <w:bottom w:val="single" w:sz="4" w:space="0" w:color="auto"/>
              <w:right w:val="single" w:sz="4" w:space="0" w:color="auto"/>
            </w:tcBorders>
          </w:tcPr>
          <w:p w14:paraId="2A88AAED" w14:textId="19D32D8C" w:rsidR="00954E36" w:rsidRDefault="007306B0">
            <w:pPr>
              <w:pStyle w:val="TableText"/>
              <w:rPr>
                <w:sz w:val="22"/>
              </w:rPr>
            </w:pPr>
            <w:r w:rsidRPr="007306B0">
              <w:rPr>
                <w:sz w:val="22"/>
              </w:rPr>
              <w:t>T</w:t>
            </w:r>
            <w:r w:rsidR="008643C9">
              <w:rPr>
                <w:sz w:val="22"/>
              </w:rPr>
              <w:t>AX</w:t>
            </w:r>
            <w:r w:rsidRPr="007306B0">
              <w:rPr>
                <w:sz w:val="22"/>
              </w:rPr>
              <w:t>910AU</w:t>
            </w:r>
            <w:r w:rsidR="00E735A7">
              <w:rPr>
                <w:sz w:val="22"/>
              </w:rPr>
              <w:t>*</w:t>
            </w:r>
          </w:p>
        </w:tc>
        <w:tc>
          <w:tcPr>
            <w:tcW w:w="2448" w:type="dxa"/>
            <w:tcBorders>
              <w:top w:val="single" w:sz="4" w:space="0" w:color="auto"/>
              <w:left w:val="single" w:sz="4" w:space="0" w:color="auto"/>
              <w:bottom w:val="single" w:sz="4" w:space="0" w:color="auto"/>
              <w:right w:val="single" w:sz="4" w:space="0" w:color="auto"/>
            </w:tcBorders>
          </w:tcPr>
          <w:p w14:paraId="58121E70" w14:textId="463AD43F" w:rsidR="00954E36" w:rsidRDefault="008643C9">
            <w:pPr>
              <w:pStyle w:val="TableText"/>
              <w:rPr>
                <w:sz w:val="22"/>
              </w:rPr>
            </w:pPr>
            <w:r w:rsidRPr="008643C9">
              <w:rPr>
                <w:sz w:val="22"/>
              </w:rPr>
              <w:t>Menu &gt; Payroll for North America &gt; U.S. Annual Processing &gt; Audit and Error Reports &gt; Year End Data Audit</w:t>
            </w:r>
          </w:p>
        </w:tc>
        <w:tc>
          <w:tcPr>
            <w:tcW w:w="4500" w:type="dxa"/>
            <w:tcBorders>
              <w:top w:val="single" w:sz="4" w:space="0" w:color="auto"/>
              <w:left w:val="single" w:sz="4" w:space="0" w:color="auto"/>
              <w:bottom w:val="single" w:sz="4" w:space="0" w:color="auto"/>
              <w:right w:val="single" w:sz="4" w:space="0" w:color="auto"/>
            </w:tcBorders>
          </w:tcPr>
          <w:p w14:paraId="4A268E72" w14:textId="73B593F3" w:rsidR="00954E36" w:rsidRDefault="008643C9" w:rsidP="00F86B32">
            <w:pPr>
              <w:pStyle w:val="Extmemo"/>
              <w:rPr>
                <w:rFonts w:ascii="Times New Roman" w:hAnsi="Times New Roman"/>
                <w:sz w:val="22"/>
              </w:rPr>
            </w:pPr>
            <w:r>
              <w:rPr>
                <w:rFonts w:ascii="Times New Roman" w:hAnsi="Times New Roman"/>
                <w:sz w:val="22"/>
              </w:rPr>
              <w:t xml:space="preserve">Run after CYE </w:t>
            </w:r>
            <w:r w:rsidR="00F91DFA">
              <w:rPr>
                <w:rFonts w:ascii="Times New Roman" w:hAnsi="Times New Roman"/>
                <w:sz w:val="22"/>
              </w:rPr>
              <w:t>2024</w:t>
            </w:r>
            <w:r>
              <w:rPr>
                <w:rFonts w:ascii="Times New Roman" w:hAnsi="Times New Roman"/>
                <w:sz w:val="22"/>
              </w:rPr>
              <w:t xml:space="preserve"> Confirmation </w:t>
            </w:r>
            <w:r w:rsidR="00E735A7">
              <w:rPr>
                <w:rFonts w:ascii="Times New Roman" w:hAnsi="Times New Roman"/>
                <w:sz w:val="22"/>
              </w:rPr>
              <w:t>on 12/</w:t>
            </w:r>
            <w:r w:rsidR="00891DFB">
              <w:rPr>
                <w:rFonts w:ascii="Times New Roman" w:hAnsi="Times New Roman"/>
                <w:sz w:val="22"/>
              </w:rPr>
              <w:t>30</w:t>
            </w:r>
            <w:r w:rsidR="00E735A7">
              <w:rPr>
                <w:rFonts w:ascii="Times New Roman" w:hAnsi="Times New Roman"/>
                <w:sz w:val="22"/>
              </w:rPr>
              <w:t xml:space="preserve"> </w:t>
            </w:r>
            <w:r>
              <w:rPr>
                <w:rFonts w:ascii="Times New Roman" w:hAnsi="Times New Roman"/>
                <w:sz w:val="22"/>
              </w:rPr>
              <w:t xml:space="preserve">- </w:t>
            </w:r>
            <w:r w:rsidRPr="008643C9">
              <w:rPr>
                <w:rFonts w:ascii="Times New Roman" w:hAnsi="Times New Roman"/>
                <w:sz w:val="22"/>
              </w:rPr>
              <w:t>Report includes federal taxable wage and taxes amounts that will be included on W2s by employee.</w:t>
            </w:r>
            <w:r w:rsidR="00647609">
              <w:rPr>
                <w:rFonts w:ascii="Times New Roman" w:hAnsi="Times New Roman"/>
                <w:sz w:val="22"/>
              </w:rPr>
              <w:t xml:space="preserve"> </w:t>
            </w:r>
          </w:p>
        </w:tc>
      </w:tr>
      <w:tr w:rsidR="00954E36" w14:paraId="0AE3FBEE" w14:textId="77777777" w:rsidTr="00E735A7">
        <w:trPr>
          <w:cantSplit/>
          <w:trHeight w:val="65"/>
        </w:trPr>
        <w:tc>
          <w:tcPr>
            <w:tcW w:w="1728" w:type="dxa"/>
            <w:vMerge/>
          </w:tcPr>
          <w:p w14:paraId="5F916667" w14:textId="77777777" w:rsidR="00954E36" w:rsidRDefault="00954E36">
            <w:pPr>
              <w:pStyle w:val="Heading5"/>
            </w:pPr>
          </w:p>
        </w:tc>
        <w:tc>
          <w:tcPr>
            <w:tcW w:w="1512" w:type="dxa"/>
            <w:tcBorders>
              <w:top w:val="single" w:sz="4" w:space="0" w:color="auto"/>
              <w:left w:val="single" w:sz="4" w:space="0" w:color="auto"/>
              <w:bottom w:val="single" w:sz="4" w:space="0" w:color="auto"/>
              <w:right w:val="single" w:sz="4" w:space="0" w:color="auto"/>
            </w:tcBorders>
          </w:tcPr>
          <w:p w14:paraId="6812735A" w14:textId="02434B2A" w:rsidR="00954E36" w:rsidRDefault="008643C9">
            <w:pPr>
              <w:pStyle w:val="TableText"/>
              <w:rPr>
                <w:sz w:val="22"/>
              </w:rPr>
            </w:pPr>
            <w:r>
              <w:rPr>
                <w:sz w:val="22"/>
              </w:rPr>
              <w:t xml:space="preserve">RPY450 </w:t>
            </w:r>
          </w:p>
        </w:tc>
        <w:tc>
          <w:tcPr>
            <w:tcW w:w="2448" w:type="dxa"/>
            <w:tcBorders>
              <w:top w:val="single" w:sz="4" w:space="0" w:color="auto"/>
              <w:left w:val="single" w:sz="4" w:space="0" w:color="auto"/>
              <w:bottom w:val="single" w:sz="4" w:space="0" w:color="auto"/>
              <w:right w:val="single" w:sz="4" w:space="0" w:color="auto"/>
            </w:tcBorders>
          </w:tcPr>
          <w:p w14:paraId="26E04027" w14:textId="42F7611F" w:rsidR="00954E36" w:rsidRDefault="008643C9">
            <w:pPr>
              <w:pStyle w:val="TableText"/>
              <w:rPr>
                <w:sz w:val="22"/>
              </w:rPr>
            </w:pPr>
            <w:r>
              <w:rPr>
                <w:sz w:val="22"/>
              </w:rPr>
              <w:t>W-3 Transmittal Report</w:t>
            </w:r>
          </w:p>
        </w:tc>
        <w:tc>
          <w:tcPr>
            <w:tcW w:w="4500" w:type="dxa"/>
            <w:tcBorders>
              <w:top w:val="single" w:sz="4" w:space="0" w:color="auto"/>
              <w:left w:val="single" w:sz="4" w:space="0" w:color="auto"/>
              <w:bottom w:val="single" w:sz="4" w:space="0" w:color="auto"/>
              <w:right w:val="single" w:sz="4" w:space="0" w:color="auto"/>
            </w:tcBorders>
          </w:tcPr>
          <w:p w14:paraId="0409E6B2" w14:textId="61E6DB78" w:rsidR="00954E36" w:rsidRDefault="008643C9" w:rsidP="00F86B32">
            <w:pPr>
              <w:pStyle w:val="Extmemo"/>
              <w:rPr>
                <w:rFonts w:ascii="Times New Roman" w:hAnsi="Times New Roman"/>
                <w:sz w:val="22"/>
              </w:rPr>
            </w:pPr>
            <w:r w:rsidRPr="008643C9">
              <w:rPr>
                <w:rFonts w:ascii="Times New Roman" w:hAnsi="Times New Roman"/>
                <w:sz w:val="22"/>
              </w:rPr>
              <w:t>Used for calendar year end verification and certification of company totals that will be provided to the Social Security Administration and IRS</w:t>
            </w:r>
            <w:r w:rsidR="00891DFB">
              <w:rPr>
                <w:rFonts w:ascii="Times New Roman" w:hAnsi="Times New Roman"/>
                <w:sz w:val="22"/>
              </w:rPr>
              <w:t>.</w:t>
            </w:r>
          </w:p>
        </w:tc>
      </w:tr>
    </w:tbl>
    <w:p w14:paraId="13E2C1E0" w14:textId="77777777" w:rsidR="00F86B32" w:rsidRDefault="00F86B32"/>
    <w:tbl>
      <w:tblPr>
        <w:tblW w:w="7380" w:type="dxa"/>
        <w:tblInd w:w="1728" w:type="dxa"/>
        <w:tblLayout w:type="fixed"/>
        <w:tblLook w:val="0000" w:firstRow="0" w:lastRow="0" w:firstColumn="0" w:lastColumn="0" w:noHBand="0" w:noVBand="0"/>
      </w:tblPr>
      <w:tblGrid>
        <w:gridCol w:w="7380"/>
      </w:tblGrid>
      <w:tr w:rsidR="00F151FD" w:rsidRPr="00D032E1" w14:paraId="07939C45" w14:textId="77777777" w:rsidTr="00F151FD">
        <w:trPr>
          <w:cantSplit/>
          <w:trHeight w:val="65"/>
        </w:trPr>
        <w:tc>
          <w:tcPr>
            <w:tcW w:w="7380" w:type="dxa"/>
          </w:tcPr>
          <w:p w14:paraId="62D7B04E" w14:textId="09B9D0CD" w:rsidR="00A16BF4" w:rsidRPr="00D032E1" w:rsidRDefault="00F151FD" w:rsidP="00A16BF4">
            <w:pPr>
              <w:rPr>
                <w:sz w:val="22"/>
                <w:szCs w:val="22"/>
              </w:rPr>
            </w:pPr>
            <w:r w:rsidRPr="00D032E1">
              <w:rPr>
                <w:sz w:val="22"/>
                <w:szCs w:val="22"/>
              </w:rPr>
              <w:t xml:space="preserve">* It is essential this report be </w:t>
            </w:r>
            <w:proofErr w:type="gramStart"/>
            <w:r w:rsidRPr="00D032E1">
              <w:rPr>
                <w:sz w:val="22"/>
                <w:szCs w:val="22"/>
              </w:rPr>
              <w:t>reviewed</w:t>
            </w:r>
            <w:proofErr w:type="gramEnd"/>
            <w:r w:rsidRPr="00D032E1">
              <w:rPr>
                <w:sz w:val="22"/>
                <w:szCs w:val="22"/>
              </w:rPr>
              <w:t xml:space="preserve"> and corrective action taken prior to the final payroll certification of </w:t>
            </w:r>
            <w:r w:rsidR="00F91DFA">
              <w:rPr>
                <w:sz w:val="22"/>
                <w:szCs w:val="22"/>
              </w:rPr>
              <w:t>2024</w:t>
            </w:r>
            <w:r w:rsidRPr="00D032E1">
              <w:rPr>
                <w:sz w:val="22"/>
                <w:szCs w:val="22"/>
              </w:rPr>
              <w:t xml:space="preserve">.  Contact </w:t>
            </w:r>
            <w:hyperlink r:id="rId13" w:history="1">
              <w:r w:rsidRPr="00077A0F">
                <w:rPr>
                  <w:rStyle w:val="Hyperlink"/>
                  <w:sz w:val="22"/>
                  <w:szCs w:val="22"/>
                </w:rPr>
                <w:t>payroll@doa.virginia.gov</w:t>
              </w:r>
            </w:hyperlink>
            <w:r w:rsidRPr="00D032E1">
              <w:rPr>
                <w:sz w:val="22"/>
                <w:szCs w:val="22"/>
              </w:rPr>
              <w:t xml:space="preserve"> for procedural clarification </w:t>
            </w:r>
            <w:r w:rsidR="00A16BF4">
              <w:rPr>
                <w:sz w:val="22"/>
                <w:szCs w:val="22"/>
              </w:rPr>
              <w:t xml:space="preserve">or assistance </w:t>
            </w:r>
            <w:r w:rsidRPr="00D032E1">
              <w:rPr>
                <w:sz w:val="22"/>
                <w:szCs w:val="22"/>
              </w:rPr>
              <w:t>if ne</w:t>
            </w:r>
            <w:r w:rsidR="00A16BF4">
              <w:rPr>
                <w:sz w:val="22"/>
                <w:szCs w:val="22"/>
              </w:rPr>
              <w:t>eded</w:t>
            </w:r>
            <w:r w:rsidRPr="00D032E1">
              <w:rPr>
                <w:sz w:val="22"/>
                <w:szCs w:val="22"/>
              </w:rPr>
              <w:t>.</w:t>
            </w:r>
          </w:p>
        </w:tc>
      </w:tr>
    </w:tbl>
    <w:p w14:paraId="5F5BFF1C" w14:textId="77777777" w:rsidR="00A16BF4" w:rsidRDefault="00A16BF4" w:rsidP="00A16BF4">
      <w:pPr>
        <w:pStyle w:val="BlockLine"/>
        <w:rPr>
          <w:sz w:val="16"/>
          <w:szCs w:val="16"/>
        </w:rPr>
      </w:pPr>
    </w:p>
    <w:p w14:paraId="43BFB174" w14:textId="77777777" w:rsidR="00A16BF4" w:rsidRDefault="00A16BF4">
      <w:pPr>
        <w:rPr>
          <w:b/>
          <w:sz w:val="28"/>
          <w:szCs w:val="28"/>
        </w:rPr>
      </w:pPr>
    </w:p>
    <w:sectPr w:rsidR="00A16BF4" w:rsidSect="00707599">
      <w:headerReference w:type="default" r:id="rId14"/>
      <w:footerReference w:type="default" r:id="rId15"/>
      <w:pgSz w:w="12240" w:h="15840" w:code="1"/>
      <w:pgMar w:top="245" w:right="1080" w:bottom="187" w:left="1080" w:header="86"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B9195" w14:textId="77777777" w:rsidR="00714950" w:rsidRDefault="00714950">
      <w:r>
        <w:separator/>
      </w:r>
    </w:p>
    <w:p w14:paraId="54CCD3D9" w14:textId="77777777" w:rsidR="00714950" w:rsidRDefault="00714950"/>
  </w:endnote>
  <w:endnote w:type="continuationSeparator" w:id="0">
    <w:p w14:paraId="733C45FA" w14:textId="77777777" w:rsidR="00714950" w:rsidRDefault="00714950">
      <w:r>
        <w:continuationSeparator/>
      </w:r>
    </w:p>
    <w:p w14:paraId="6A557F2E" w14:textId="77777777" w:rsidR="00714950" w:rsidRDefault="00714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F76F" w14:textId="4EAED173" w:rsidR="008B37E7" w:rsidRPr="00644834" w:rsidRDefault="008B37E7" w:rsidP="008B37E7">
    <w:pPr>
      <w:pBdr>
        <w:top w:val="single" w:sz="6" w:space="0" w:color="auto"/>
      </w:pBdr>
      <w:tabs>
        <w:tab w:val="left" w:pos="5940"/>
      </w:tabs>
      <w:ind w:right="-414"/>
      <w:jc w:val="center"/>
      <w:rPr>
        <w:i/>
        <w:snapToGrid w:val="0"/>
        <w:sz w:val="18"/>
        <w:szCs w:val="18"/>
      </w:rPr>
    </w:pPr>
    <w:r w:rsidRPr="00644834">
      <w:rPr>
        <w:i/>
        <w:snapToGrid w:val="0"/>
        <w:sz w:val="18"/>
        <w:szCs w:val="18"/>
      </w:rPr>
      <w:t xml:space="preserve">Page </w:t>
    </w:r>
    <w:r w:rsidRPr="00644834">
      <w:rPr>
        <w:sz w:val="18"/>
        <w:szCs w:val="18"/>
      </w:rPr>
      <w:fldChar w:fldCharType="begin"/>
    </w:r>
    <w:r w:rsidRPr="00644834">
      <w:rPr>
        <w:sz w:val="18"/>
        <w:szCs w:val="18"/>
      </w:rPr>
      <w:instrText xml:space="preserve"> PAGE </w:instrText>
    </w:r>
    <w:r w:rsidRPr="00644834">
      <w:rPr>
        <w:sz w:val="18"/>
        <w:szCs w:val="18"/>
      </w:rPr>
      <w:fldChar w:fldCharType="separate"/>
    </w:r>
    <w:r>
      <w:rPr>
        <w:sz w:val="18"/>
        <w:szCs w:val="18"/>
      </w:rPr>
      <w:t>2</w:t>
    </w:r>
    <w:r w:rsidRPr="00644834">
      <w:rPr>
        <w:sz w:val="18"/>
        <w:szCs w:val="18"/>
      </w:rPr>
      <w:fldChar w:fldCharType="end"/>
    </w:r>
    <w:r w:rsidRPr="00644834">
      <w:rPr>
        <w:sz w:val="18"/>
        <w:szCs w:val="18"/>
      </w:rPr>
      <w:t xml:space="preserve"> of </w:t>
    </w:r>
    <w:r w:rsidRPr="00644834">
      <w:rPr>
        <w:sz w:val="18"/>
        <w:szCs w:val="18"/>
      </w:rPr>
      <w:fldChar w:fldCharType="begin"/>
    </w:r>
    <w:r w:rsidRPr="00644834">
      <w:rPr>
        <w:sz w:val="18"/>
        <w:szCs w:val="18"/>
      </w:rPr>
      <w:instrText xml:space="preserve"> NUMPAGES </w:instrText>
    </w:r>
    <w:r w:rsidRPr="00644834">
      <w:rPr>
        <w:sz w:val="18"/>
        <w:szCs w:val="18"/>
      </w:rPr>
      <w:fldChar w:fldCharType="separate"/>
    </w:r>
    <w:r>
      <w:rPr>
        <w:sz w:val="18"/>
        <w:szCs w:val="18"/>
      </w:rPr>
      <w:t>6</w:t>
    </w:r>
    <w:r w:rsidRPr="00644834">
      <w:rPr>
        <w:sz w:val="18"/>
        <w:szCs w:val="18"/>
      </w:rPr>
      <w:fldChar w:fldCharType="end"/>
    </w:r>
  </w:p>
  <w:p w14:paraId="1B5C29AE" w14:textId="77777777" w:rsidR="008B37E7" w:rsidRPr="00644834" w:rsidRDefault="008B37E7" w:rsidP="008B37E7">
    <w:pPr>
      <w:jc w:val="center"/>
      <w:rPr>
        <w:rFonts w:ascii="Arial" w:hAnsi="Arial" w:cs="Arial"/>
        <w:color w:val="006666"/>
        <w:sz w:val="18"/>
        <w:szCs w:val="18"/>
      </w:rPr>
    </w:pPr>
    <w:hyperlink r:id="rId1" w:tooltip="http://www.doa.virginia.gov/Payroll/Payroll_Bulletins/Payroll_Bulletins_Main.cfm" w:history="1">
      <w:r w:rsidRPr="00644834">
        <w:rPr>
          <w:i/>
          <w:iCs/>
          <w:snapToGrid w:val="0"/>
          <w:color w:val="0000FF"/>
          <w:sz w:val="18"/>
          <w:szCs w:val="18"/>
          <w:u w:val="single"/>
        </w:rPr>
        <w:t>http://www.doa.virginia.gov/Payroll/Payroll_Bulletins/Payroll_Bulletins_Main.cfm</w:t>
      </w:r>
    </w:hyperlink>
  </w:p>
  <w:p w14:paraId="39B7AF36" w14:textId="77777777" w:rsidR="008B37E7" w:rsidRPr="00644834" w:rsidRDefault="008B37E7" w:rsidP="008B37E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85034" w14:textId="77777777" w:rsidR="00714950" w:rsidRDefault="00714950">
      <w:r>
        <w:separator/>
      </w:r>
    </w:p>
    <w:p w14:paraId="61A9AF8F" w14:textId="77777777" w:rsidR="00714950" w:rsidRDefault="00714950"/>
  </w:footnote>
  <w:footnote w:type="continuationSeparator" w:id="0">
    <w:p w14:paraId="140BF83F" w14:textId="77777777" w:rsidR="00714950" w:rsidRDefault="00714950">
      <w:r>
        <w:continuationSeparator/>
      </w:r>
    </w:p>
    <w:p w14:paraId="2A3F3D43" w14:textId="77777777" w:rsidR="00714950" w:rsidRDefault="00714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36" w:type="dxa"/>
      <w:jc w:val="center"/>
      <w:tblLayout w:type="fixed"/>
      <w:tblLook w:val="0000" w:firstRow="0" w:lastRow="0" w:firstColumn="0" w:lastColumn="0" w:noHBand="0" w:noVBand="0"/>
    </w:tblPr>
    <w:tblGrid>
      <w:gridCol w:w="3150"/>
      <w:gridCol w:w="4338"/>
      <w:gridCol w:w="3348"/>
    </w:tblGrid>
    <w:tr w:rsidR="008B37E7" w14:paraId="0A6C2DA3" w14:textId="77777777" w:rsidTr="00DA28AE">
      <w:trPr>
        <w:cantSplit/>
        <w:jc w:val="center"/>
      </w:trPr>
      <w:tc>
        <w:tcPr>
          <w:tcW w:w="3150" w:type="dxa"/>
          <w:tcBorders>
            <w:bottom w:val="double" w:sz="6" w:space="0" w:color="auto"/>
          </w:tcBorders>
        </w:tcPr>
        <w:p w14:paraId="34D8127B" w14:textId="6BD7BBC2" w:rsidR="008B37E7" w:rsidRDefault="008B37E7" w:rsidP="008B37E7">
          <w:pPr>
            <w:pStyle w:val="Header"/>
            <w:rPr>
              <w:b/>
              <w:sz w:val="20"/>
            </w:rPr>
          </w:pPr>
          <w:r>
            <w:rPr>
              <w:b/>
              <w:sz w:val="20"/>
            </w:rPr>
            <w:t xml:space="preserve">Calendar Year </w:t>
          </w:r>
          <w:r w:rsidR="00F91DFA">
            <w:rPr>
              <w:b/>
              <w:sz w:val="20"/>
            </w:rPr>
            <w:t>2024</w:t>
          </w:r>
        </w:p>
      </w:tc>
      <w:tc>
        <w:tcPr>
          <w:tcW w:w="4338" w:type="dxa"/>
          <w:tcBorders>
            <w:bottom w:val="double" w:sz="6" w:space="0" w:color="auto"/>
          </w:tcBorders>
        </w:tcPr>
        <w:p w14:paraId="6049D6F1" w14:textId="1F1D43C8" w:rsidR="008B37E7" w:rsidRDefault="003173EF" w:rsidP="008B37E7">
          <w:pPr>
            <w:pStyle w:val="Header"/>
            <w:jc w:val="center"/>
            <w:rPr>
              <w:b/>
              <w:sz w:val="20"/>
            </w:rPr>
          </w:pPr>
          <w:r>
            <w:rPr>
              <w:b/>
              <w:sz w:val="20"/>
            </w:rPr>
            <w:t>December 8</w:t>
          </w:r>
          <w:r w:rsidR="008B37E7">
            <w:rPr>
              <w:b/>
              <w:sz w:val="20"/>
            </w:rPr>
            <w:t xml:space="preserve">, </w:t>
          </w:r>
          <w:r w:rsidR="00F91DFA">
            <w:rPr>
              <w:b/>
              <w:sz w:val="20"/>
            </w:rPr>
            <w:t>2024</w:t>
          </w:r>
        </w:p>
      </w:tc>
      <w:tc>
        <w:tcPr>
          <w:tcW w:w="3348" w:type="dxa"/>
          <w:tcBorders>
            <w:bottom w:val="double" w:sz="6" w:space="0" w:color="auto"/>
          </w:tcBorders>
        </w:tcPr>
        <w:p w14:paraId="0BC7C8BA" w14:textId="7DC92586" w:rsidR="008B37E7" w:rsidRDefault="008B37E7" w:rsidP="008B37E7">
          <w:pPr>
            <w:pStyle w:val="Header"/>
            <w:jc w:val="right"/>
            <w:rPr>
              <w:b/>
              <w:sz w:val="20"/>
            </w:rPr>
          </w:pPr>
          <w:r>
            <w:rPr>
              <w:b/>
              <w:sz w:val="20"/>
            </w:rPr>
            <w:t xml:space="preserve">Volume </w:t>
          </w:r>
          <w:r w:rsidR="00F91DFA">
            <w:rPr>
              <w:b/>
              <w:sz w:val="20"/>
            </w:rPr>
            <w:t>2024</w:t>
          </w:r>
          <w:r>
            <w:rPr>
              <w:b/>
              <w:sz w:val="20"/>
            </w:rPr>
            <w:t>-</w:t>
          </w:r>
          <w:r w:rsidR="00544D2E">
            <w:rPr>
              <w:b/>
              <w:sz w:val="20"/>
            </w:rPr>
            <w:t>1</w:t>
          </w:r>
          <w:r w:rsidR="00AF2D0D">
            <w:rPr>
              <w:b/>
              <w:sz w:val="20"/>
            </w:rPr>
            <w:t>4</w:t>
          </w:r>
        </w:p>
      </w:tc>
    </w:tr>
  </w:tbl>
  <w:p w14:paraId="17AA85AB" w14:textId="77777777" w:rsidR="008B37E7" w:rsidRPr="008B37E7" w:rsidRDefault="008B37E7" w:rsidP="008B37E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F14B7"/>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E1842"/>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BE3D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6F6462"/>
    <w:multiLevelType w:val="singleLevel"/>
    <w:tmpl w:val="206AEAD2"/>
    <w:lvl w:ilvl="0">
      <w:start w:val="1"/>
      <w:numFmt w:val="bullet"/>
      <w:lvlText w:val=""/>
      <w:lvlJc w:val="left"/>
      <w:pPr>
        <w:tabs>
          <w:tab w:val="num" w:pos="720"/>
        </w:tabs>
        <w:ind w:left="720" w:hanging="360"/>
      </w:pPr>
      <w:rPr>
        <w:rFonts w:ascii="Wingdings" w:hAnsi="Wingdings" w:hint="default"/>
      </w:rPr>
    </w:lvl>
  </w:abstractNum>
  <w:abstractNum w:abstractNumId="5" w15:restartNumberingAfterBreak="0">
    <w:nsid w:val="0AC276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285BD8"/>
    <w:multiLevelType w:val="singleLevel"/>
    <w:tmpl w:val="5B8C9E12"/>
    <w:lvl w:ilvl="0">
      <w:start w:val="1"/>
      <w:numFmt w:val="decimal"/>
      <w:lvlText w:val="%1."/>
      <w:legacy w:legacy="1" w:legacySpace="0" w:legacyIndent="360"/>
      <w:lvlJc w:val="left"/>
      <w:pPr>
        <w:ind w:left="360" w:hanging="360"/>
      </w:pPr>
    </w:lvl>
  </w:abstractNum>
  <w:abstractNum w:abstractNumId="7" w15:restartNumberingAfterBreak="0">
    <w:nsid w:val="13BB2C94"/>
    <w:multiLevelType w:val="hybridMultilevel"/>
    <w:tmpl w:val="D8364028"/>
    <w:lvl w:ilvl="0" w:tplc="04090001">
      <w:start w:val="1"/>
      <w:numFmt w:val="bullet"/>
      <w:lvlText w:val=""/>
      <w:lvlJc w:val="left"/>
      <w:pPr>
        <w:tabs>
          <w:tab w:val="num" w:pos="882"/>
        </w:tabs>
        <w:ind w:left="882" w:hanging="360"/>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8" w15:restartNumberingAfterBreak="0">
    <w:nsid w:val="16185B1C"/>
    <w:multiLevelType w:val="hybridMultilevel"/>
    <w:tmpl w:val="F97218C6"/>
    <w:lvl w:ilvl="0" w:tplc="B734F010">
      <w:start w:val="2"/>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2C58E1"/>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CA594E"/>
    <w:multiLevelType w:val="singleLevel"/>
    <w:tmpl w:val="E51CFACC"/>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D2DE5"/>
    <w:multiLevelType w:val="hybridMultilevel"/>
    <w:tmpl w:val="C0342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74AD4"/>
    <w:multiLevelType w:val="hybridMultilevel"/>
    <w:tmpl w:val="E7843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4454DC"/>
    <w:multiLevelType w:val="singleLevel"/>
    <w:tmpl w:val="77CC4CD0"/>
    <w:lvl w:ilvl="0">
      <w:start w:val="1"/>
      <w:numFmt w:val="decimal"/>
      <w:lvlText w:val="%1."/>
      <w:legacy w:legacy="1" w:legacySpace="0" w:legacyIndent="360"/>
      <w:lvlJc w:val="left"/>
      <w:pPr>
        <w:ind w:left="360" w:hanging="360"/>
      </w:pPr>
    </w:lvl>
  </w:abstractNum>
  <w:abstractNum w:abstractNumId="14" w15:restartNumberingAfterBreak="0">
    <w:nsid w:val="261D5EA9"/>
    <w:multiLevelType w:val="singleLevel"/>
    <w:tmpl w:val="7C38F11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C10E60"/>
    <w:multiLevelType w:val="singleLevel"/>
    <w:tmpl w:val="567669BA"/>
    <w:lvl w:ilvl="0">
      <w:start w:val="1"/>
      <w:numFmt w:val="decimal"/>
      <w:lvlText w:val="%1"/>
      <w:legacy w:legacy="1" w:legacySpace="0" w:legacyIndent="360"/>
      <w:lvlJc w:val="left"/>
      <w:pPr>
        <w:ind w:left="360" w:hanging="360"/>
      </w:pPr>
    </w:lvl>
  </w:abstractNum>
  <w:abstractNum w:abstractNumId="16" w15:restartNumberingAfterBreak="0">
    <w:nsid w:val="2AF81D67"/>
    <w:multiLevelType w:val="singleLevel"/>
    <w:tmpl w:val="206AEAD2"/>
    <w:lvl w:ilvl="0">
      <w:start w:val="1"/>
      <w:numFmt w:val="bullet"/>
      <w:lvlText w:val=""/>
      <w:lvlJc w:val="left"/>
      <w:pPr>
        <w:tabs>
          <w:tab w:val="num" w:pos="720"/>
        </w:tabs>
        <w:ind w:left="720" w:hanging="360"/>
      </w:pPr>
      <w:rPr>
        <w:rFonts w:ascii="Wingdings" w:hAnsi="Wingdings" w:hint="default"/>
      </w:rPr>
    </w:lvl>
  </w:abstractNum>
  <w:abstractNum w:abstractNumId="17" w15:restartNumberingAfterBreak="0">
    <w:nsid w:val="30B72500"/>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0C5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97E62"/>
    <w:multiLevelType w:val="singleLevel"/>
    <w:tmpl w:val="E51CFACC"/>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B2423E"/>
    <w:multiLevelType w:val="hybridMultilevel"/>
    <w:tmpl w:val="290AC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477853"/>
    <w:multiLevelType w:val="singleLevel"/>
    <w:tmpl w:val="E51CFACC"/>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644599"/>
    <w:multiLevelType w:val="singleLevel"/>
    <w:tmpl w:val="E51CFACC"/>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BD316EF"/>
    <w:multiLevelType w:val="singleLevel"/>
    <w:tmpl w:val="7C38F11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8F4AD9"/>
    <w:multiLevelType w:val="hybridMultilevel"/>
    <w:tmpl w:val="7B668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62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24322CE"/>
    <w:multiLevelType w:val="hybridMultilevel"/>
    <w:tmpl w:val="EE92D78A"/>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539D76B9"/>
    <w:multiLevelType w:val="singleLevel"/>
    <w:tmpl w:val="5A74AB5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E82BC5"/>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D52286"/>
    <w:multiLevelType w:val="singleLevel"/>
    <w:tmpl w:val="7C38F11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3807EF"/>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674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FF5662"/>
    <w:multiLevelType w:val="singleLevel"/>
    <w:tmpl w:val="5A74AB5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443E10"/>
    <w:multiLevelType w:val="singleLevel"/>
    <w:tmpl w:val="206AEAD2"/>
    <w:lvl w:ilvl="0">
      <w:start w:val="1"/>
      <w:numFmt w:val="bullet"/>
      <w:lvlText w:val=""/>
      <w:lvlJc w:val="left"/>
      <w:pPr>
        <w:tabs>
          <w:tab w:val="num" w:pos="720"/>
        </w:tabs>
        <w:ind w:left="720" w:hanging="360"/>
      </w:pPr>
      <w:rPr>
        <w:rFonts w:ascii="Wingdings" w:hAnsi="Wingdings" w:hint="default"/>
      </w:rPr>
    </w:lvl>
  </w:abstractNum>
  <w:abstractNum w:abstractNumId="34" w15:restartNumberingAfterBreak="0">
    <w:nsid w:val="68721AF7"/>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8F0AA7"/>
    <w:multiLevelType w:val="singleLevel"/>
    <w:tmpl w:val="E51CFACC"/>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C2B0C16"/>
    <w:multiLevelType w:val="singleLevel"/>
    <w:tmpl w:val="7C38F11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BC4DFF"/>
    <w:multiLevelType w:val="singleLevel"/>
    <w:tmpl w:val="7C38F11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5E068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 w15:restartNumberingAfterBreak="0">
    <w:nsid w:val="7AA141D7"/>
    <w:multiLevelType w:val="singleLevel"/>
    <w:tmpl w:val="5A74AB5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D296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F4D77B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2066844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16cid:durableId="1010453720">
    <w:abstractNumId w:val="13"/>
  </w:num>
  <w:num w:numId="3" w16cid:durableId="1350526018">
    <w:abstractNumId w:val="13"/>
    <w:lvlOverride w:ilvl="0">
      <w:lvl w:ilvl="0">
        <w:start w:val="1"/>
        <w:numFmt w:val="decimal"/>
        <w:lvlText w:val="%1."/>
        <w:legacy w:legacy="1" w:legacySpace="0" w:legacyIndent="360"/>
        <w:lvlJc w:val="left"/>
        <w:pPr>
          <w:ind w:left="360" w:hanging="360"/>
        </w:pPr>
      </w:lvl>
    </w:lvlOverride>
  </w:num>
  <w:num w:numId="4" w16cid:durableId="468211068">
    <w:abstractNumId w:val="6"/>
  </w:num>
  <w:num w:numId="5" w16cid:durableId="1338534033">
    <w:abstractNumId w:val="6"/>
    <w:lvlOverride w:ilvl="0">
      <w:lvl w:ilvl="0">
        <w:start w:val="1"/>
        <w:numFmt w:val="decimal"/>
        <w:lvlText w:val="%1."/>
        <w:legacy w:legacy="1" w:legacySpace="0" w:legacyIndent="360"/>
        <w:lvlJc w:val="left"/>
        <w:pPr>
          <w:ind w:left="360" w:hanging="360"/>
        </w:pPr>
      </w:lvl>
    </w:lvlOverride>
  </w:num>
  <w:num w:numId="6" w16cid:durableId="1691174838">
    <w:abstractNumId w:val="15"/>
  </w:num>
  <w:num w:numId="7" w16cid:durableId="1229344166">
    <w:abstractNumId w:val="31"/>
  </w:num>
  <w:num w:numId="8" w16cid:durableId="1961834033">
    <w:abstractNumId w:val="27"/>
  </w:num>
  <w:num w:numId="9" w16cid:durableId="1449469807">
    <w:abstractNumId w:val="32"/>
  </w:num>
  <w:num w:numId="10" w16cid:durableId="1744251425">
    <w:abstractNumId w:val="39"/>
  </w:num>
  <w:num w:numId="11" w16cid:durableId="2140999832">
    <w:abstractNumId w:val="10"/>
  </w:num>
  <w:num w:numId="12" w16cid:durableId="805120344">
    <w:abstractNumId w:val="22"/>
  </w:num>
  <w:num w:numId="13" w16cid:durableId="1881431680">
    <w:abstractNumId w:val="19"/>
  </w:num>
  <w:num w:numId="14" w16cid:durableId="1845240042">
    <w:abstractNumId w:val="21"/>
  </w:num>
  <w:num w:numId="15" w16cid:durableId="1168789172">
    <w:abstractNumId w:val="35"/>
  </w:num>
  <w:num w:numId="16" w16cid:durableId="1430811353">
    <w:abstractNumId w:val="4"/>
  </w:num>
  <w:num w:numId="17" w16cid:durableId="320810345">
    <w:abstractNumId w:val="33"/>
  </w:num>
  <w:num w:numId="18" w16cid:durableId="1894779241">
    <w:abstractNumId w:val="16"/>
  </w:num>
  <w:num w:numId="19" w16cid:durableId="1765957793">
    <w:abstractNumId w:val="14"/>
  </w:num>
  <w:num w:numId="20" w16cid:durableId="1147821805">
    <w:abstractNumId w:val="23"/>
  </w:num>
  <w:num w:numId="21" w16cid:durableId="475412048">
    <w:abstractNumId w:val="36"/>
  </w:num>
  <w:num w:numId="22" w16cid:durableId="533276005">
    <w:abstractNumId w:val="29"/>
  </w:num>
  <w:num w:numId="23" w16cid:durableId="201871997">
    <w:abstractNumId w:val="37"/>
  </w:num>
  <w:num w:numId="24" w16cid:durableId="466776388">
    <w:abstractNumId w:val="25"/>
  </w:num>
  <w:num w:numId="25" w16cid:durableId="1401099852">
    <w:abstractNumId w:val="41"/>
  </w:num>
  <w:num w:numId="26" w16cid:durableId="1025404367">
    <w:abstractNumId w:val="5"/>
  </w:num>
  <w:num w:numId="27" w16cid:durableId="39327165">
    <w:abstractNumId w:val="18"/>
  </w:num>
  <w:num w:numId="28" w16cid:durableId="148639509">
    <w:abstractNumId w:val="38"/>
  </w:num>
  <w:num w:numId="29" w16cid:durableId="664405945">
    <w:abstractNumId w:val="40"/>
  </w:num>
  <w:num w:numId="30" w16cid:durableId="713505011">
    <w:abstractNumId w:val="3"/>
  </w:num>
  <w:num w:numId="31" w16cid:durableId="955218684">
    <w:abstractNumId w:val="9"/>
  </w:num>
  <w:num w:numId="32" w16cid:durableId="412243851">
    <w:abstractNumId w:val="30"/>
  </w:num>
  <w:num w:numId="33" w16cid:durableId="473178826">
    <w:abstractNumId w:val="1"/>
  </w:num>
  <w:num w:numId="34" w16cid:durableId="902955693">
    <w:abstractNumId w:val="2"/>
  </w:num>
  <w:num w:numId="35" w16cid:durableId="223030521">
    <w:abstractNumId w:val="28"/>
  </w:num>
  <w:num w:numId="36" w16cid:durableId="1833058320">
    <w:abstractNumId w:val="34"/>
  </w:num>
  <w:num w:numId="37" w16cid:durableId="2109960787">
    <w:abstractNumId w:val="17"/>
  </w:num>
  <w:num w:numId="38" w16cid:durableId="1471552072">
    <w:abstractNumId w:val="26"/>
  </w:num>
  <w:num w:numId="39" w16cid:durableId="1359626988">
    <w:abstractNumId w:val="7"/>
  </w:num>
  <w:num w:numId="40" w16cid:durableId="713582688">
    <w:abstractNumId w:val="8"/>
  </w:num>
  <w:num w:numId="41" w16cid:durableId="390470321">
    <w:abstractNumId w:val="24"/>
  </w:num>
  <w:num w:numId="42" w16cid:durableId="1721974909">
    <w:abstractNumId w:val="20"/>
  </w:num>
  <w:num w:numId="43" w16cid:durableId="1481655047">
    <w:abstractNumId w:val="12"/>
  </w:num>
  <w:num w:numId="44" w16cid:durableId="569315822">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isplayBackgroundShape/>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40"/>
    <w:rsid w:val="0000064D"/>
    <w:rsid w:val="000008FA"/>
    <w:rsid w:val="000024C2"/>
    <w:rsid w:val="00002903"/>
    <w:rsid w:val="000038C5"/>
    <w:rsid w:val="00004076"/>
    <w:rsid w:val="000042C4"/>
    <w:rsid w:val="0000509A"/>
    <w:rsid w:val="0000576B"/>
    <w:rsid w:val="00007038"/>
    <w:rsid w:val="00012884"/>
    <w:rsid w:val="00014869"/>
    <w:rsid w:val="00017FF3"/>
    <w:rsid w:val="00020BBE"/>
    <w:rsid w:val="00020C8B"/>
    <w:rsid w:val="00020C9A"/>
    <w:rsid w:val="00022962"/>
    <w:rsid w:val="00022B24"/>
    <w:rsid w:val="00022DB4"/>
    <w:rsid w:val="00023D40"/>
    <w:rsid w:val="00024F4C"/>
    <w:rsid w:val="0002586D"/>
    <w:rsid w:val="00027CAB"/>
    <w:rsid w:val="000312BA"/>
    <w:rsid w:val="0003162E"/>
    <w:rsid w:val="00031981"/>
    <w:rsid w:val="00032A78"/>
    <w:rsid w:val="000344A7"/>
    <w:rsid w:val="00036901"/>
    <w:rsid w:val="00041B9A"/>
    <w:rsid w:val="000438B2"/>
    <w:rsid w:val="00043F52"/>
    <w:rsid w:val="0004407B"/>
    <w:rsid w:val="00044C4B"/>
    <w:rsid w:val="00044ED6"/>
    <w:rsid w:val="00046FEB"/>
    <w:rsid w:val="00047447"/>
    <w:rsid w:val="00047AC0"/>
    <w:rsid w:val="00047E2A"/>
    <w:rsid w:val="0005095A"/>
    <w:rsid w:val="000511BD"/>
    <w:rsid w:val="000517DD"/>
    <w:rsid w:val="00051FD9"/>
    <w:rsid w:val="000522AB"/>
    <w:rsid w:val="00052E95"/>
    <w:rsid w:val="00054116"/>
    <w:rsid w:val="0005442C"/>
    <w:rsid w:val="00054D2A"/>
    <w:rsid w:val="00054D85"/>
    <w:rsid w:val="0005533D"/>
    <w:rsid w:val="000557C8"/>
    <w:rsid w:val="000568CC"/>
    <w:rsid w:val="00056FAB"/>
    <w:rsid w:val="00061336"/>
    <w:rsid w:val="00063C02"/>
    <w:rsid w:val="0006639A"/>
    <w:rsid w:val="00066794"/>
    <w:rsid w:val="00067187"/>
    <w:rsid w:val="00067FD7"/>
    <w:rsid w:val="00071FD3"/>
    <w:rsid w:val="00073A73"/>
    <w:rsid w:val="00075383"/>
    <w:rsid w:val="00077B4E"/>
    <w:rsid w:val="00081207"/>
    <w:rsid w:val="00082A80"/>
    <w:rsid w:val="0008403B"/>
    <w:rsid w:val="00084BC0"/>
    <w:rsid w:val="00085081"/>
    <w:rsid w:val="0008595D"/>
    <w:rsid w:val="000865B8"/>
    <w:rsid w:val="000905F8"/>
    <w:rsid w:val="0009064B"/>
    <w:rsid w:val="00093EF3"/>
    <w:rsid w:val="00095B01"/>
    <w:rsid w:val="00095DD4"/>
    <w:rsid w:val="0009650F"/>
    <w:rsid w:val="00096FC8"/>
    <w:rsid w:val="000A4AC8"/>
    <w:rsid w:val="000A5543"/>
    <w:rsid w:val="000B0972"/>
    <w:rsid w:val="000B2026"/>
    <w:rsid w:val="000B2FA8"/>
    <w:rsid w:val="000B33CA"/>
    <w:rsid w:val="000B3AC8"/>
    <w:rsid w:val="000C0DA9"/>
    <w:rsid w:val="000C3EEB"/>
    <w:rsid w:val="000C514C"/>
    <w:rsid w:val="000C5607"/>
    <w:rsid w:val="000C7DAE"/>
    <w:rsid w:val="000D0C0D"/>
    <w:rsid w:val="000D1C2A"/>
    <w:rsid w:val="000D3BF7"/>
    <w:rsid w:val="000D6A70"/>
    <w:rsid w:val="000D7DD4"/>
    <w:rsid w:val="000E076A"/>
    <w:rsid w:val="000E1149"/>
    <w:rsid w:val="000E220C"/>
    <w:rsid w:val="000E2F22"/>
    <w:rsid w:val="000E32D8"/>
    <w:rsid w:val="000E3D7A"/>
    <w:rsid w:val="000E4513"/>
    <w:rsid w:val="000E4DBD"/>
    <w:rsid w:val="000E5156"/>
    <w:rsid w:val="000E5A03"/>
    <w:rsid w:val="000E687F"/>
    <w:rsid w:val="000E6D7C"/>
    <w:rsid w:val="000E77FA"/>
    <w:rsid w:val="000F0142"/>
    <w:rsid w:val="000F20DB"/>
    <w:rsid w:val="000F2B6C"/>
    <w:rsid w:val="000F30DA"/>
    <w:rsid w:val="000F4241"/>
    <w:rsid w:val="000F425E"/>
    <w:rsid w:val="000F50E6"/>
    <w:rsid w:val="000F7CC0"/>
    <w:rsid w:val="00101247"/>
    <w:rsid w:val="00102B6D"/>
    <w:rsid w:val="00105E97"/>
    <w:rsid w:val="00106AF9"/>
    <w:rsid w:val="00112DD4"/>
    <w:rsid w:val="00112E82"/>
    <w:rsid w:val="00115AF2"/>
    <w:rsid w:val="00115BA2"/>
    <w:rsid w:val="00115DB0"/>
    <w:rsid w:val="00117812"/>
    <w:rsid w:val="001213E2"/>
    <w:rsid w:val="00121D10"/>
    <w:rsid w:val="0012271A"/>
    <w:rsid w:val="00122D87"/>
    <w:rsid w:val="00124885"/>
    <w:rsid w:val="00125FB4"/>
    <w:rsid w:val="00126003"/>
    <w:rsid w:val="00126CC9"/>
    <w:rsid w:val="00127251"/>
    <w:rsid w:val="00127DB6"/>
    <w:rsid w:val="0013170C"/>
    <w:rsid w:val="00132DF5"/>
    <w:rsid w:val="00136A02"/>
    <w:rsid w:val="00137B2F"/>
    <w:rsid w:val="00137B7C"/>
    <w:rsid w:val="00137D56"/>
    <w:rsid w:val="0014292D"/>
    <w:rsid w:val="00142E7D"/>
    <w:rsid w:val="00152776"/>
    <w:rsid w:val="00153978"/>
    <w:rsid w:val="00153A63"/>
    <w:rsid w:val="00155B4A"/>
    <w:rsid w:val="001607BA"/>
    <w:rsid w:val="001611CE"/>
    <w:rsid w:val="00161214"/>
    <w:rsid w:val="001613E1"/>
    <w:rsid w:val="00161880"/>
    <w:rsid w:val="001622A4"/>
    <w:rsid w:val="001644FC"/>
    <w:rsid w:val="00164949"/>
    <w:rsid w:val="0016598C"/>
    <w:rsid w:val="001671EC"/>
    <w:rsid w:val="00167684"/>
    <w:rsid w:val="00167DBA"/>
    <w:rsid w:val="0017092A"/>
    <w:rsid w:val="001712FC"/>
    <w:rsid w:val="00171383"/>
    <w:rsid w:val="00172FBA"/>
    <w:rsid w:val="00173036"/>
    <w:rsid w:val="001736BC"/>
    <w:rsid w:val="00174080"/>
    <w:rsid w:val="0017608D"/>
    <w:rsid w:val="00180A28"/>
    <w:rsid w:val="00181774"/>
    <w:rsid w:val="00182A4F"/>
    <w:rsid w:val="0018307C"/>
    <w:rsid w:val="00183B86"/>
    <w:rsid w:val="00183D1D"/>
    <w:rsid w:val="00184101"/>
    <w:rsid w:val="00184153"/>
    <w:rsid w:val="00184354"/>
    <w:rsid w:val="001858AB"/>
    <w:rsid w:val="00186534"/>
    <w:rsid w:val="00186FCD"/>
    <w:rsid w:val="00187EBF"/>
    <w:rsid w:val="001901F7"/>
    <w:rsid w:val="001912E9"/>
    <w:rsid w:val="0019269E"/>
    <w:rsid w:val="0019324E"/>
    <w:rsid w:val="00193865"/>
    <w:rsid w:val="00194141"/>
    <w:rsid w:val="00194639"/>
    <w:rsid w:val="00194F8D"/>
    <w:rsid w:val="001971F9"/>
    <w:rsid w:val="00197A59"/>
    <w:rsid w:val="001A0687"/>
    <w:rsid w:val="001A188E"/>
    <w:rsid w:val="001A2497"/>
    <w:rsid w:val="001A43E9"/>
    <w:rsid w:val="001A467E"/>
    <w:rsid w:val="001A4D70"/>
    <w:rsid w:val="001A6D6F"/>
    <w:rsid w:val="001A72F3"/>
    <w:rsid w:val="001B10C3"/>
    <w:rsid w:val="001B1EA5"/>
    <w:rsid w:val="001B267D"/>
    <w:rsid w:val="001B2B4F"/>
    <w:rsid w:val="001B2FA9"/>
    <w:rsid w:val="001B32DB"/>
    <w:rsid w:val="001B58A7"/>
    <w:rsid w:val="001B6039"/>
    <w:rsid w:val="001B608B"/>
    <w:rsid w:val="001B6561"/>
    <w:rsid w:val="001C1820"/>
    <w:rsid w:val="001C3729"/>
    <w:rsid w:val="001C50C5"/>
    <w:rsid w:val="001C5E9E"/>
    <w:rsid w:val="001C7802"/>
    <w:rsid w:val="001D0A65"/>
    <w:rsid w:val="001D13E6"/>
    <w:rsid w:val="001D1DA8"/>
    <w:rsid w:val="001D1E95"/>
    <w:rsid w:val="001D3B98"/>
    <w:rsid w:val="001D41C2"/>
    <w:rsid w:val="001D58A5"/>
    <w:rsid w:val="001D6CED"/>
    <w:rsid w:val="001E0DF1"/>
    <w:rsid w:val="001E2556"/>
    <w:rsid w:val="001E3416"/>
    <w:rsid w:val="001E381E"/>
    <w:rsid w:val="001E49BA"/>
    <w:rsid w:val="001E4B1E"/>
    <w:rsid w:val="001E68EB"/>
    <w:rsid w:val="001F1C16"/>
    <w:rsid w:val="001F367D"/>
    <w:rsid w:val="001F38D1"/>
    <w:rsid w:val="001F3BD4"/>
    <w:rsid w:val="001F4685"/>
    <w:rsid w:val="001F55C1"/>
    <w:rsid w:val="001F5690"/>
    <w:rsid w:val="001F585F"/>
    <w:rsid w:val="001F6CEE"/>
    <w:rsid w:val="0020060B"/>
    <w:rsid w:val="00200784"/>
    <w:rsid w:val="00201661"/>
    <w:rsid w:val="002024B2"/>
    <w:rsid w:val="00202A1A"/>
    <w:rsid w:val="00202E46"/>
    <w:rsid w:val="00203746"/>
    <w:rsid w:val="00205B31"/>
    <w:rsid w:val="00205F22"/>
    <w:rsid w:val="0020729B"/>
    <w:rsid w:val="00213583"/>
    <w:rsid w:val="0021418A"/>
    <w:rsid w:val="00215277"/>
    <w:rsid w:val="00216235"/>
    <w:rsid w:val="0021643B"/>
    <w:rsid w:val="00222C4C"/>
    <w:rsid w:val="002230B6"/>
    <w:rsid w:val="00223ABF"/>
    <w:rsid w:val="00224F07"/>
    <w:rsid w:val="00225E50"/>
    <w:rsid w:val="00226187"/>
    <w:rsid w:val="00227B4E"/>
    <w:rsid w:val="00230B04"/>
    <w:rsid w:val="00232121"/>
    <w:rsid w:val="0023260F"/>
    <w:rsid w:val="00234DD8"/>
    <w:rsid w:val="00236F81"/>
    <w:rsid w:val="0023756A"/>
    <w:rsid w:val="0024038B"/>
    <w:rsid w:val="0024069F"/>
    <w:rsid w:val="0024097E"/>
    <w:rsid w:val="00240C3B"/>
    <w:rsid w:val="00241B62"/>
    <w:rsid w:val="00242A8D"/>
    <w:rsid w:val="002431E6"/>
    <w:rsid w:val="0024325F"/>
    <w:rsid w:val="002432FE"/>
    <w:rsid w:val="00245457"/>
    <w:rsid w:val="00245562"/>
    <w:rsid w:val="0024673C"/>
    <w:rsid w:val="002467FA"/>
    <w:rsid w:val="00246CA7"/>
    <w:rsid w:val="00250506"/>
    <w:rsid w:val="002519EA"/>
    <w:rsid w:val="00251A27"/>
    <w:rsid w:val="00251DFB"/>
    <w:rsid w:val="002527E4"/>
    <w:rsid w:val="0025365F"/>
    <w:rsid w:val="0025428A"/>
    <w:rsid w:val="002544DF"/>
    <w:rsid w:val="00255641"/>
    <w:rsid w:val="002558C9"/>
    <w:rsid w:val="00255F6B"/>
    <w:rsid w:val="00256B91"/>
    <w:rsid w:val="00256D44"/>
    <w:rsid w:val="00256F02"/>
    <w:rsid w:val="002604E3"/>
    <w:rsid w:val="00262CB3"/>
    <w:rsid w:val="00263440"/>
    <w:rsid w:val="00264B90"/>
    <w:rsid w:val="00265B66"/>
    <w:rsid w:val="00266770"/>
    <w:rsid w:val="0026767E"/>
    <w:rsid w:val="00267CC7"/>
    <w:rsid w:val="00270D52"/>
    <w:rsid w:val="00271354"/>
    <w:rsid w:val="00271CCA"/>
    <w:rsid w:val="002737A8"/>
    <w:rsid w:val="0027480B"/>
    <w:rsid w:val="0027502C"/>
    <w:rsid w:val="002770A4"/>
    <w:rsid w:val="00280398"/>
    <w:rsid w:val="00281907"/>
    <w:rsid w:val="00282A8A"/>
    <w:rsid w:val="00286376"/>
    <w:rsid w:val="00286B04"/>
    <w:rsid w:val="0029096B"/>
    <w:rsid w:val="002940CB"/>
    <w:rsid w:val="0029463C"/>
    <w:rsid w:val="00294790"/>
    <w:rsid w:val="00294F32"/>
    <w:rsid w:val="00294FB9"/>
    <w:rsid w:val="00294FD4"/>
    <w:rsid w:val="002950B8"/>
    <w:rsid w:val="002A11C0"/>
    <w:rsid w:val="002A1CDE"/>
    <w:rsid w:val="002A2020"/>
    <w:rsid w:val="002A3041"/>
    <w:rsid w:val="002A45C8"/>
    <w:rsid w:val="002A4B9E"/>
    <w:rsid w:val="002A4F1D"/>
    <w:rsid w:val="002A5F45"/>
    <w:rsid w:val="002A62D9"/>
    <w:rsid w:val="002A7595"/>
    <w:rsid w:val="002B04C2"/>
    <w:rsid w:val="002B0E53"/>
    <w:rsid w:val="002B2B8E"/>
    <w:rsid w:val="002B45E9"/>
    <w:rsid w:val="002B68F9"/>
    <w:rsid w:val="002B7CDF"/>
    <w:rsid w:val="002C009E"/>
    <w:rsid w:val="002C00D5"/>
    <w:rsid w:val="002C02B2"/>
    <w:rsid w:val="002C26B8"/>
    <w:rsid w:val="002C2C64"/>
    <w:rsid w:val="002C4BA5"/>
    <w:rsid w:val="002C6CB4"/>
    <w:rsid w:val="002D10E2"/>
    <w:rsid w:val="002D125E"/>
    <w:rsid w:val="002D127B"/>
    <w:rsid w:val="002D1A8C"/>
    <w:rsid w:val="002D2B0E"/>
    <w:rsid w:val="002D61DA"/>
    <w:rsid w:val="002D7D15"/>
    <w:rsid w:val="002E0134"/>
    <w:rsid w:val="002E25ED"/>
    <w:rsid w:val="002E3C89"/>
    <w:rsid w:val="002E44E6"/>
    <w:rsid w:val="002E4501"/>
    <w:rsid w:val="002E46A8"/>
    <w:rsid w:val="002E5D1B"/>
    <w:rsid w:val="002E5EF6"/>
    <w:rsid w:val="002E5F2E"/>
    <w:rsid w:val="002E67C5"/>
    <w:rsid w:val="002E6EA5"/>
    <w:rsid w:val="002E79EA"/>
    <w:rsid w:val="002F2DC8"/>
    <w:rsid w:val="002F3741"/>
    <w:rsid w:val="002F448F"/>
    <w:rsid w:val="002F5198"/>
    <w:rsid w:val="002F55F9"/>
    <w:rsid w:val="003026CD"/>
    <w:rsid w:val="00304B48"/>
    <w:rsid w:val="003052C4"/>
    <w:rsid w:val="00305A33"/>
    <w:rsid w:val="00305A8B"/>
    <w:rsid w:val="00307F46"/>
    <w:rsid w:val="003100E4"/>
    <w:rsid w:val="00310B35"/>
    <w:rsid w:val="00310C0D"/>
    <w:rsid w:val="0031188A"/>
    <w:rsid w:val="0031466E"/>
    <w:rsid w:val="00314D10"/>
    <w:rsid w:val="00315105"/>
    <w:rsid w:val="003164CC"/>
    <w:rsid w:val="003166A2"/>
    <w:rsid w:val="003170FA"/>
    <w:rsid w:val="003173EF"/>
    <w:rsid w:val="0031785C"/>
    <w:rsid w:val="003179F4"/>
    <w:rsid w:val="0032322A"/>
    <w:rsid w:val="00323C21"/>
    <w:rsid w:val="0032439B"/>
    <w:rsid w:val="00325759"/>
    <w:rsid w:val="00330E82"/>
    <w:rsid w:val="003320DC"/>
    <w:rsid w:val="0033258D"/>
    <w:rsid w:val="00332EA2"/>
    <w:rsid w:val="00333EB2"/>
    <w:rsid w:val="0033790B"/>
    <w:rsid w:val="00337D6D"/>
    <w:rsid w:val="00340B15"/>
    <w:rsid w:val="00341462"/>
    <w:rsid w:val="00341830"/>
    <w:rsid w:val="0034243E"/>
    <w:rsid w:val="003429CF"/>
    <w:rsid w:val="0034389B"/>
    <w:rsid w:val="0034415F"/>
    <w:rsid w:val="00344CF6"/>
    <w:rsid w:val="003454A6"/>
    <w:rsid w:val="00345C77"/>
    <w:rsid w:val="003475BC"/>
    <w:rsid w:val="003475F7"/>
    <w:rsid w:val="0034785D"/>
    <w:rsid w:val="00347E30"/>
    <w:rsid w:val="00347F93"/>
    <w:rsid w:val="003510B8"/>
    <w:rsid w:val="00351E5A"/>
    <w:rsid w:val="003525D0"/>
    <w:rsid w:val="003538D1"/>
    <w:rsid w:val="0035418F"/>
    <w:rsid w:val="0035446F"/>
    <w:rsid w:val="00355BD8"/>
    <w:rsid w:val="00355D4E"/>
    <w:rsid w:val="0035767A"/>
    <w:rsid w:val="00357919"/>
    <w:rsid w:val="0036043A"/>
    <w:rsid w:val="00361229"/>
    <w:rsid w:val="003637B6"/>
    <w:rsid w:val="003650D8"/>
    <w:rsid w:val="00365617"/>
    <w:rsid w:val="003676C9"/>
    <w:rsid w:val="003706A8"/>
    <w:rsid w:val="00370EB4"/>
    <w:rsid w:val="00371794"/>
    <w:rsid w:val="00371799"/>
    <w:rsid w:val="00372C18"/>
    <w:rsid w:val="003751F0"/>
    <w:rsid w:val="0037527C"/>
    <w:rsid w:val="00376600"/>
    <w:rsid w:val="003766C4"/>
    <w:rsid w:val="00376884"/>
    <w:rsid w:val="00377883"/>
    <w:rsid w:val="00381008"/>
    <w:rsid w:val="003828A0"/>
    <w:rsid w:val="003828F3"/>
    <w:rsid w:val="00382E7F"/>
    <w:rsid w:val="0038398D"/>
    <w:rsid w:val="00386732"/>
    <w:rsid w:val="00390022"/>
    <w:rsid w:val="003904C6"/>
    <w:rsid w:val="00390546"/>
    <w:rsid w:val="003908B9"/>
    <w:rsid w:val="00391259"/>
    <w:rsid w:val="0039150C"/>
    <w:rsid w:val="00392714"/>
    <w:rsid w:val="0039344C"/>
    <w:rsid w:val="00396763"/>
    <w:rsid w:val="003967A9"/>
    <w:rsid w:val="003A09FA"/>
    <w:rsid w:val="003A22D9"/>
    <w:rsid w:val="003A2A00"/>
    <w:rsid w:val="003A3FEB"/>
    <w:rsid w:val="003A4736"/>
    <w:rsid w:val="003A7E15"/>
    <w:rsid w:val="003B1207"/>
    <w:rsid w:val="003B12F8"/>
    <w:rsid w:val="003B21CC"/>
    <w:rsid w:val="003B24E3"/>
    <w:rsid w:val="003B529C"/>
    <w:rsid w:val="003B5518"/>
    <w:rsid w:val="003B5ADA"/>
    <w:rsid w:val="003B5D43"/>
    <w:rsid w:val="003B657A"/>
    <w:rsid w:val="003B6F8A"/>
    <w:rsid w:val="003C1111"/>
    <w:rsid w:val="003C1BBF"/>
    <w:rsid w:val="003C465E"/>
    <w:rsid w:val="003C4719"/>
    <w:rsid w:val="003C5313"/>
    <w:rsid w:val="003C63C9"/>
    <w:rsid w:val="003C6641"/>
    <w:rsid w:val="003D2129"/>
    <w:rsid w:val="003D2206"/>
    <w:rsid w:val="003D3E38"/>
    <w:rsid w:val="003D4869"/>
    <w:rsid w:val="003D487A"/>
    <w:rsid w:val="003D4E28"/>
    <w:rsid w:val="003D523D"/>
    <w:rsid w:val="003D74D0"/>
    <w:rsid w:val="003D7F58"/>
    <w:rsid w:val="003E0F85"/>
    <w:rsid w:val="003E1735"/>
    <w:rsid w:val="003E35D8"/>
    <w:rsid w:val="003E39CA"/>
    <w:rsid w:val="003E3B4D"/>
    <w:rsid w:val="003E573C"/>
    <w:rsid w:val="003F0430"/>
    <w:rsid w:val="003F0558"/>
    <w:rsid w:val="003F06DA"/>
    <w:rsid w:val="003F2CF3"/>
    <w:rsid w:val="003F33BE"/>
    <w:rsid w:val="003F5481"/>
    <w:rsid w:val="003F5591"/>
    <w:rsid w:val="003F6F6A"/>
    <w:rsid w:val="00401EEE"/>
    <w:rsid w:val="00401FB8"/>
    <w:rsid w:val="00402547"/>
    <w:rsid w:val="004064CD"/>
    <w:rsid w:val="0040794D"/>
    <w:rsid w:val="00411964"/>
    <w:rsid w:val="004124D1"/>
    <w:rsid w:val="00412D57"/>
    <w:rsid w:val="004140B9"/>
    <w:rsid w:val="0041522A"/>
    <w:rsid w:val="004153E2"/>
    <w:rsid w:val="004156BF"/>
    <w:rsid w:val="004207F0"/>
    <w:rsid w:val="00422CBC"/>
    <w:rsid w:val="00423B13"/>
    <w:rsid w:val="00424D51"/>
    <w:rsid w:val="00425713"/>
    <w:rsid w:val="00426CC1"/>
    <w:rsid w:val="00427609"/>
    <w:rsid w:val="004276A1"/>
    <w:rsid w:val="00430002"/>
    <w:rsid w:val="004301FC"/>
    <w:rsid w:val="00432241"/>
    <w:rsid w:val="00432C20"/>
    <w:rsid w:val="00434634"/>
    <w:rsid w:val="004351ED"/>
    <w:rsid w:val="00437E11"/>
    <w:rsid w:val="0044088F"/>
    <w:rsid w:val="004440A3"/>
    <w:rsid w:val="004523EE"/>
    <w:rsid w:val="004552E5"/>
    <w:rsid w:val="0045612D"/>
    <w:rsid w:val="00456CA6"/>
    <w:rsid w:val="004575AC"/>
    <w:rsid w:val="004605AB"/>
    <w:rsid w:val="0046121D"/>
    <w:rsid w:val="0046154B"/>
    <w:rsid w:val="00462A8D"/>
    <w:rsid w:val="00464804"/>
    <w:rsid w:val="00465C56"/>
    <w:rsid w:val="004662E4"/>
    <w:rsid w:val="00466BF7"/>
    <w:rsid w:val="0047048E"/>
    <w:rsid w:val="00470830"/>
    <w:rsid w:val="00470ABC"/>
    <w:rsid w:val="00471E45"/>
    <w:rsid w:val="0047207B"/>
    <w:rsid w:val="00473637"/>
    <w:rsid w:val="0047397D"/>
    <w:rsid w:val="00473A5F"/>
    <w:rsid w:val="004744B0"/>
    <w:rsid w:val="0047501F"/>
    <w:rsid w:val="00476B66"/>
    <w:rsid w:val="00477308"/>
    <w:rsid w:val="00480481"/>
    <w:rsid w:val="004807AC"/>
    <w:rsid w:val="0048091F"/>
    <w:rsid w:val="004826B8"/>
    <w:rsid w:val="00482790"/>
    <w:rsid w:val="00482C79"/>
    <w:rsid w:val="0048311C"/>
    <w:rsid w:val="0048341D"/>
    <w:rsid w:val="00484AA9"/>
    <w:rsid w:val="00486EFD"/>
    <w:rsid w:val="00487656"/>
    <w:rsid w:val="004909F3"/>
    <w:rsid w:val="004910A6"/>
    <w:rsid w:val="00492B9D"/>
    <w:rsid w:val="00493512"/>
    <w:rsid w:val="00494436"/>
    <w:rsid w:val="0049686E"/>
    <w:rsid w:val="00497022"/>
    <w:rsid w:val="0049735C"/>
    <w:rsid w:val="004A026F"/>
    <w:rsid w:val="004A099D"/>
    <w:rsid w:val="004A1518"/>
    <w:rsid w:val="004A28FE"/>
    <w:rsid w:val="004A36C1"/>
    <w:rsid w:val="004A6735"/>
    <w:rsid w:val="004A708D"/>
    <w:rsid w:val="004B1D93"/>
    <w:rsid w:val="004B2E6A"/>
    <w:rsid w:val="004B3174"/>
    <w:rsid w:val="004B63D0"/>
    <w:rsid w:val="004B6AA8"/>
    <w:rsid w:val="004B6DC5"/>
    <w:rsid w:val="004C0D82"/>
    <w:rsid w:val="004C12DB"/>
    <w:rsid w:val="004C1449"/>
    <w:rsid w:val="004C1B13"/>
    <w:rsid w:val="004C2C39"/>
    <w:rsid w:val="004C358F"/>
    <w:rsid w:val="004C3C97"/>
    <w:rsid w:val="004C4828"/>
    <w:rsid w:val="004C4E8D"/>
    <w:rsid w:val="004C53E0"/>
    <w:rsid w:val="004C59A6"/>
    <w:rsid w:val="004D08A9"/>
    <w:rsid w:val="004D18D7"/>
    <w:rsid w:val="004D1B27"/>
    <w:rsid w:val="004D321F"/>
    <w:rsid w:val="004D360C"/>
    <w:rsid w:val="004D3707"/>
    <w:rsid w:val="004D4185"/>
    <w:rsid w:val="004D518F"/>
    <w:rsid w:val="004D564B"/>
    <w:rsid w:val="004D6032"/>
    <w:rsid w:val="004D6111"/>
    <w:rsid w:val="004D6661"/>
    <w:rsid w:val="004D7AC3"/>
    <w:rsid w:val="004D7B92"/>
    <w:rsid w:val="004D7E0F"/>
    <w:rsid w:val="004E25D3"/>
    <w:rsid w:val="004E2B25"/>
    <w:rsid w:val="004E34CA"/>
    <w:rsid w:val="004E46FA"/>
    <w:rsid w:val="004E5C0E"/>
    <w:rsid w:val="004F0FB1"/>
    <w:rsid w:val="004F135C"/>
    <w:rsid w:val="004F1941"/>
    <w:rsid w:val="004F1C16"/>
    <w:rsid w:val="004F1FD0"/>
    <w:rsid w:val="004F3646"/>
    <w:rsid w:val="004F3A23"/>
    <w:rsid w:val="004F7F3B"/>
    <w:rsid w:val="00500153"/>
    <w:rsid w:val="00500179"/>
    <w:rsid w:val="00500B00"/>
    <w:rsid w:val="005011FA"/>
    <w:rsid w:val="00502627"/>
    <w:rsid w:val="00505E1A"/>
    <w:rsid w:val="005077FC"/>
    <w:rsid w:val="005108CB"/>
    <w:rsid w:val="00510945"/>
    <w:rsid w:val="00510A43"/>
    <w:rsid w:val="00510B4B"/>
    <w:rsid w:val="005111B5"/>
    <w:rsid w:val="00512108"/>
    <w:rsid w:val="00512327"/>
    <w:rsid w:val="00513A14"/>
    <w:rsid w:val="00515A0F"/>
    <w:rsid w:val="00516478"/>
    <w:rsid w:val="00516AD0"/>
    <w:rsid w:val="00516CE4"/>
    <w:rsid w:val="00520B86"/>
    <w:rsid w:val="00522375"/>
    <w:rsid w:val="00522680"/>
    <w:rsid w:val="0052334E"/>
    <w:rsid w:val="0052395D"/>
    <w:rsid w:val="00523A2D"/>
    <w:rsid w:val="005245D9"/>
    <w:rsid w:val="00524FE2"/>
    <w:rsid w:val="00525704"/>
    <w:rsid w:val="00525888"/>
    <w:rsid w:val="00525981"/>
    <w:rsid w:val="00526924"/>
    <w:rsid w:val="00526A8D"/>
    <w:rsid w:val="00527BA9"/>
    <w:rsid w:val="005307F9"/>
    <w:rsid w:val="00532C19"/>
    <w:rsid w:val="00534BB0"/>
    <w:rsid w:val="005354AB"/>
    <w:rsid w:val="00535A35"/>
    <w:rsid w:val="005360BC"/>
    <w:rsid w:val="00536C68"/>
    <w:rsid w:val="00541373"/>
    <w:rsid w:val="00541476"/>
    <w:rsid w:val="00541599"/>
    <w:rsid w:val="005425A4"/>
    <w:rsid w:val="00543C23"/>
    <w:rsid w:val="00543D3E"/>
    <w:rsid w:val="00544749"/>
    <w:rsid w:val="00544D2E"/>
    <w:rsid w:val="005454F6"/>
    <w:rsid w:val="005476EF"/>
    <w:rsid w:val="00550895"/>
    <w:rsid w:val="00551F68"/>
    <w:rsid w:val="00552DB4"/>
    <w:rsid w:val="005548EA"/>
    <w:rsid w:val="00556064"/>
    <w:rsid w:val="00556E60"/>
    <w:rsid w:val="00556EEA"/>
    <w:rsid w:val="00556F60"/>
    <w:rsid w:val="00557172"/>
    <w:rsid w:val="005577E0"/>
    <w:rsid w:val="00560F22"/>
    <w:rsid w:val="005613E7"/>
    <w:rsid w:val="00562375"/>
    <w:rsid w:val="005630F8"/>
    <w:rsid w:val="005637A4"/>
    <w:rsid w:val="00563977"/>
    <w:rsid w:val="00563FEE"/>
    <w:rsid w:val="00564B98"/>
    <w:rsid w:val="00565C93"/>
    <w:rsid w:val="00570389"/>
    <w:rsid w:val="00571E17"/>
    <w:rsid w:val="00571EF9"/>
    <w:rsid w:val="00572218"/>
    <w:rsid w:val="0057270C"/>
    <w:rsid w:val="0057442A"/>
    <w:rsid w:val="005751D4"/>
    <w:rsid w:val="005761E8"/>
    <w:rsid w:val="00580470"/>
    <w:rsid w:val="00580BED"/>
    <w:rsid w:val="00580D0B"/>
    <w:rsid w:val="00580FC4"/>
    <w:rsid w:val="0058131F"/>
    <w:rsid w:val="00583C0D"/>
    <w:rsid w:val="00591BAD"/>
    <w:rsid w:val="005923EF"/>
    <w:rsid w:val="0059253B"/>
    <w:rsid w:val="00592B54"/>
    <w:rsid w:val="005951AE"/>
    <w:rsid w:val="00595802"/>
    <w:rsid w:val="005A1AE4"/>
    <w:rsid w:val="005A1F42"/>
    <w:rsid w:val="005A27BE"/>
    <w:rsid w:val="005A2F9A"/>
    <w:rsid w:val="005A311B"/>
    <w:rsid w:val="005A3597"/>
    <w:rsid w:val="005A48C3"/>
    <w:rsid w:val="005A4CB8"/>
    <w:rsid w:val="005A4CC6"/>
    <w:rsid w:val="005A597A"/>
    <w:rsid w:val="005A6662"/>
    <w:rsid w:val="005A70BE"/>
    <w:rsid w:val="005A76DB"/>
    <w:rsid w:val="005B0629"/>
    <w:rsid w:val="005B0F2F"/>
    <w:rsid w:val="005B119E"/>
    <w:rsid w:val="005B3020"/>
    <w:rsid w:val="005B3F12"/>
    <w:rsid w:val="005B47C6"/>
    <w:rsid w:val="005B762F"/>
    <w:rsid w:val="005B790A"/>
    <w:rsid w:val="005C0692"/>
    <w:rsid w:val="005C31D7"/>
    <w:rsid w:val="005C397A"/>
    <w:rsid w:val="005C4494"/>
    <w:rsid w:val="005C5C5A"/>
    <w:rsid w:val="005C612C"/>
    <w:rsid w:val="005C6ABC"/>
    <w:rsid w:val="005D011C"/>
    <w:rsid w:val="005D0DF5"/>
    <w:rsid w:val="005D2CF3"/>
    <w:rsid w:val="005D34FB"/>
    <w:rsid w:val="005D5062"/>
    <w:rsid w:val="005D67CF"/>
    <w:rsid w:val="005E073B"/>
    <w:rsid w:val="005E0D3A"/>
    <w:rsid w:val="005E1546"/>
    <w:rsid w:val="005E4BAD"/>
    <w:rsid w:val="005E68C2"/>
    <w:rsid w:val="005F0E35"/>
    <w:rsid w:val="005F1BB0"/>
    <w:rsid w:val="005F2C10"/>
    <w:rsid w:val="005F396B"/>
    <w:rsid w:val="005F644C"/>
    <w:rsid w:val="005F6F29"/>
    <w:rsid w:val="00602882"/>
    <w:rsid w:val="0060437A"/>
    <w:rsid w:val="006054F7"/>
    <w:rsid w:val="006058EE"/>
    <w:rsid w:val="00610394"/>
    <w:rsid w:val="00611612"/>
    <w:rsid w:val="0061279C"/>
    <w:rsid w:val="00612952"/>
    <w:rsid w:val="00613612"/>
    <w:rsid w:val="006137F4"/>
    <w:rsid w:val="0061494E"/>
    <w:rsid w:val="006149CF"/>
    <w:rsid w:val="00614A4B"/>
    <w:rsid w:val="00615024"/>
    <w:rsid w:val="00615A2B"/>
    <w:rsid w:val="00615C86"/>
    <w:rsid w:val="00616371"/>
    <w:rsid w:val="00616A20"/>
    <w:rsid w:val="0061744A"/>
    <w:rsid w:val="00620A6F"/>
    <w:rsid w:val="00622257"/>
    <w:rsid w:val="00623596"/>
    <w:rsid w:val="0062407E"/>
    <w:rsid w:val="00624A16"/>
    <w:rsid w:val="00625AAA"/>
    <w:rsid w:val="00627EA0"/>
    <w:rsid w:val="0063293A"/>
    <w:rsid w:val="006334E3"/>
    <w:rsid w:val="00637747"/>
    <w:rsid w:val="00641616"/>
    <w:rsid w:val="00641692"/>
    <w:rsid w:val="00642EE1"/>
    <w:rsid w:val="00643138"/>
    <w:rsid w:val="006441B3"/>
    <w:rsid w:val="00644D40"/>
    <w:rsid w:val="006454E3"/>
    <w:rsid w:val="00646107"/>
    <w:rsid w:val="00646E0E"/>
    <w:rsid w:val="00647609"/>
    <w:rsid w:val="00650E16"/>
    <w:rsid w:val="006527E6"/>
    <w:rsid w:val="00654D9F"/>
    <w:rsid w:val="00655809"/>
    <w:rsid w:val="00655FD5"/>
    <w:rsid w:val="00656EBD"/>
    <w:rsid w:val="006576D0"/>
    <w:rsid w:val="00660A2D"/>
    <w:rsid w:val="00663AD5"/>
    <w:rsid w:val="006654C9"/>
    <w:rsid w:val="0066553A"/>
    <w:rsid w:val="00666DFD"/>
    <w:rsid w:val="00666F69"/>
    <w:rsid w:val="006679D9"/>
    <w:rsid w:val="0067065A"/>
    <w:rsid w:val="00670BDD"/>
    <w:rsid w:val="00670FE2"/>
    <w:rsid w:val="006717D7"/>
    <w:rsid w:val="006718D8"/>
    <w:rsid w:val="006723C7"/>
    <w:rsid w:val="006755F2"/>
    <w:rsid w:val="006757F4"/>
    <w:rsid w:val="00676270"/>
    <w:rsid w:val="00680094"/>
    <w:rsid w:val="006800C0"/>
    <w:rsid w:val="00683A5D"/>
    <w:rsid w:val="00684C77"/>
    <w:rsid w:val="006867A7"/>
    <w:rsid w:val="006872A4"/>
    <w:rsid w:val="00691DD4"/>
    <w:rsid w:val="00692102"/>
    <w:rsid w:val="0069245B"/>
    <w:rsid w:val="006940BA"/>
    <w:rsid w:val="00696A84"/>
    <w:rsid w:val="0069702D"/>
    <w:rsid w:val="006A4579"/>
    <w:rsid w:val="006A465E"/>
    <w:rsid w:val="006A5C4A"/>
    <w:rsid w:val="006A7128"/>
    <w:rsid w:val="006A71D3"/>
    <w:rsid w:val="006B05BA"/>
    <w:rsid w:val="006B0763"/>
    <w:rsid w:val="006B479E"/>
    <w:rsid w:val="006B4EE6"/>
    <w:rsid w:val="006B4F87"/>
    <w:rsid w:val="006B4FC7"/>
    <w:rsid w:val="006B52A5"/>
    <w:rsid w:val="006C0218"/>
    <w:rsid w:val="006C1A74"/>
    <w:rsid w:val="006C41A1"/>
    <w:rsid w:val="006C4802"/>
    <w:rsid w:val="006C5352"/>
    <w:rsid w:val="006C6FE0"/>
    <w:rsid w:val="006C723A"/>
    <w:rsid w:val="006C7550"/>
    <w:rsid w:val="006D3D43"/>
    <w:rsid w:val="006D45F6"/>
    <w:rsid w:val="006D4EF9"/>
    <w:rsid w:val="006E0A7E"/>
    <w:rsid w:val="006E25FD"/>
    <w:rsid w:val="006E2FE3"/>
    <w:rsid w:val="006E37A4"/>
    <w:rsid w:val="006E3BFA"/>
    <w:rsid w:val="006E4BE7"/>
    <w:rsid w:val="006E55F8"/>
    <w:rsid w:val="006E5D3B"/>
    <w:rsid w:val="006E6621"/>
    <w:rsid w:val="006E6AE7"/>
    <w:rsid w:val="006E7554"/>
    <w:rsid w:val="006F0060"/>
    <w:rsid w:val="006F1793"/>
    <w:rsid w:val="006F4694"/>
    <w:rsid w:val="006F4AD9"/>
    <w:rsid w:val="006F579B"/>
    <w:rsid w:val="006F7BF5"/>
    <w:rsid w:val="006F7C53"/>
    <w:rsid w:val="00700250"/>
    <w:rsid w:val="007011A5"/>
    <w:rsid w:val="00703699"/>
    <w:rsid w:val="0070413A"/>
    <w:rsid w:val="00705593"/>
    <w:rsid w:val="00705949"/>
    <w:rsid w:val="00707378"/>
    <w:rsid w:val="00707599"/>
    <w:rsid w:val="00707E8A"/>
    <w:rsid w:val="00711C8B"/>
    <w:rsid w:val="0071365E"/>
    <w:rsid w:val="0071488C"/>
    <w:rsid w:val="00714950"/>
    <w:rsid w:val="00715321"/>
    <w:rsid w:val="00715522"/>
    <w:rsid w:val="00717793"/>
    <w:rsid w:val="00720AB7"/>
    <w:rsid w:val="007213C0"/>
    <w:rsid w:val="00722047"/>
    <w:rsid w:val="007223D8"/>
    <w:rsid w:val="007223E4"/>
    <w:rsid w:val="007257EF"/>
    <w:rsid w:val="007268CA"/>
    <w:rsid w:val="00730113"/>
    <w:rsid w:val="007306B0"/>
    <w:rsid w:val="007311DC"/>
    <w:rsid w:val="00731425"/>
    <w:rsid w:val="0073223A"/>
    <w:rsid w:val="0073485B"/>
    <w:rsid w:val="00735657"/>
    <w:rsid w:val="00735FEF"/>
    <w:rsid w:val="00736B74"/>
    <w:rsid w:val="00736ECF"/>
    <w:rsid w:val="00737F15"/>
    <w:rsid w:val="007414B9"/>
    <w:rsid w:val="00743E5E"/>
    <w:rsid w:val="0074508A"/>
    <w:rsid w:val="00747356"/>
    <w:rsid w:val="00750486"/>
    <w:rsid w:val="00750687"/>
    <w:rsid w:val="00750DC9"/>
    <w:rsid w:val="00750F80"/>
    <w:rsid w:val="00752DD3"/>
    <w:rsid w:val="007532EF"/>
    <w:rsid w:val="00754A09"/>
    <w:rsid w:val="00754B5A"/>
    <w:rsid w:val="00757354"/>
    <w:rsid w:val="00757617"/>
    <w:rsid w:val="007576EB"/>
    <w:rsid w:val="0076036D"/>
    <w:rsid w:val="00760EA1"/>
    <w:rsid w:val="007615AA"/>
    <w:rsid w:val="00762BA4"/>
    <w:rsid w:val="00763135"/>
    <w:rsid w:val="00766F2D"/>
    <w:rsid w:val="00767A55"/>
    <w:rsid w:val="00771BA9"/>
    <w:rsid w:val="00773A91"/>
    <w:rsid w:val="00774899"/>
    <w:rsid w:val="0077514D"/>
    <w:rsid w:val="00775BE9"/>
    <w:rsid w:val="00775F36"/>
    <w:rsid w:val="00777048"/>
    <w:rsid w:val="00777344"/>
    <w:rsid w:val="00780761"/>
    <w:rsid w:val="007817F9"/>
    <w:rsid w:val="00781C9E"/>
    <w:rsid w:val="0078533E"/>
    <w:rsid w:val="00786314"/>
    <w:rsid w:val="0078662A"/>
    <w:rsid w:val="00786927"/>
    <w:rsid w:val="00786BD4"/>
    <w:rsid w:val="00786D32"/>
    <w:rsid w:val="0078701F"/>
    <w:rsid w:val="00787DD2"/>
    <w:rsid w:val="00791391"/>
    <w:rsid w:val="007956B9"/>
    <w:rsid w:val="00796391"/>
    <w:rsid w:val="0079697F"/>
    <w:rsid w:val="00797100"/>
    <w:rsid w:val="00797F84"/>
    <w:rsid w:val="007A0044"/>
    <w:rsid w:val="007A18EE"/>
    <w:rsid w:val="007A19F8"/>
    <w:rsid w:val="007A5518"/>
    <w:rsid w:val="007A737A"/>
    <w:rsid w:val="007B0454"/>
    <w:rsid w:val="007B0599"/>
    <w:rsid w:val="007B0F54"/>
    <w:rsid w:val="007B153B"/>
    <w:rsid w:val="007B1B59"/>
    <w:rsid w:val="007B2429"/>
    <w:rsid w:val="007B4F95"/>
    <w:rsid w:val="007B6887"/>
    <w:rsid w:val="007C1493"/>
    <w:rsid w:val="007C16B9"/>
    <w:rsid w:val="007C2050"/>
    <w:rsid w:val="007C23CB"/>
    <w:rsid w:val="007C27FE"/>
    <w:rsid w:val="007C399A"/>
    <w:rsid w:val="007C4C2A"/>
    <w:rsid w:val="007C56BC"/>
    <w:rsid w:val="007C5EE7"/>
    <w:rsid w:val="007C6460"/>
    <w:rsid w:val="007C6616"/>
    <w:rsid w:val="007C6A27"/>
    <w:rsid w:val="007C7F57"/>
    <w:rsid w:val="007C7FB0"/>
    <w:rsid w:val="007D0A1F"/>
    <w:rsid w:val="007D29BF"/>
    <w:rsid w:val="007D2CCC"/>
    <w:rsid w:val="007D48C0"/>
    <w:rsid w:val="007D51EE"/>
    <w:rsid w:val="007D6E20"/>
    <w:rsid w:val="007E235C"/>
    <w:rsid w:val="007E3FD6"/>
    <w:rsid w:val="007E4E88"/>
    <w:rsid w:val="007E4F29"/>
    <w:rsid w:val="007E62C6"/>
    <w:rsid w:val="007E754D"/>
    <w:rsid w:val="007F0823"/>
    <w:rsid w:val="007F1B85"/>
    <w:rsid w:val="007F1E18"/>
    <w:rsid w:val="007F1F68"/>
    <w:rsid w:val="007F293C"/>
    <w:rsid w:val="007F2BDD"/>
    <w:rsid w:val="007F3D80"/>
    <w:rsid w:val="007F4558"/>
    <w:rsid w:val="007F580F"/>
    <w:rsid w:val="007F5A57"/>
    <w:rsid w:val="007F7B29"/>
    <w:rsid w:val="008003DA"/>
    <w:rsid w:val="00801736"/>
    <w:rsid w:val="00802CAC"/>
    <w:rsid w:val="008033EB"/>
    <w:rsid w:val="00804C65"/>
    <w:rsid w:val="00805D7F"/>
    <w:rsid w:val="00806424"/>
    <w:rsid w:val="00812167"/>
    <w:rsid w:val="00813236"/>
    <w:rsid w:val="00813FFE"/>
    <w:rsid w:val="0081465D"/>
    <w:rsid w:val="00815828"/>
    <w:rsid w:val="00816B20"/>
    <w:rsid w:val="00820771"/>
    <w:rsid w:val="00821503"/>
    <w:rsid w:val="008239F6"/>
    <w:rsid w:val="00826583"/>
    <w:rsid w:val="00827588"/>
    <w:rsid w:val="0082786D"/>
    <w:rsid w:val="00830B3D"/>
    <w:rsid w:val="00830E1F"/>
    <w:rsid w:val="008316DA"/>
    <w:rsid w:val="00831B2F"/>
    <w:rsid w:val="00832494"/>
    <w:rsid w:val="00835E14"/>
    <w:rsid w:val="008369A2"/>
    <w:rsid w:val="008370D1"/>
    <w:rsid w:val="00837241"/>
    <w:rsid w:val="00837715"/>
    <w:rsid w:val="00837EC7"/>
    <w:rsid w:val="00841FB9"/>
    <w:rsid w:val="008421E5"/>
    <w:rsid w:val="00842326"/>
    <w:rsid w:val="008423F5"/>
    <w:rsid w:val="00843CF9"/>
    <w:rsid w:val="00844696"/>
    <w:rsid w:val="00846608"/>
    <w:rsid w:val="00846C96"/>
    <w:rsid w:val="00847CD1"/>
    <w:rsid w:val="00847E55"/>
    <w:rsid w:val="008500AF"/>
    <w:rsid w:val="00850298"/>
    <w:rsid w:val="0085086B"/>
    <w:rsid w:val="00851A79"/>
    <w:rsid w:val="00852612"/>
    <w:rsid w:val="00852BAC"/>
    <w:rsid w:val="00853E34"/>
    <w:rsid w:val="00855CD7"/>
    <w:rsid w:val="0085614B"/>
    <w:rsid w:val="00857E26"/>
    <w:rsid w:val="00860500"/>
    <w:rsid w:val="00860F3F"/>
    <w:rsid w:val="0086174B"/>
    <w:rsid w:val="00861AE8"/>
    <w:rsid w:val="00863B71"/>
    <w:rsid w:val="008643C9"/>
    <w:rsid w:val="00864849"/>
    <w:rsid w:val="00866087"/>
    <w:rsid w:val="008661E3"/>
    <w:rsid w:val="00871851"/>
    <w:rsid w:val="00871DF8"/>
    <w:rsid w:val="0087208B"/>
    <w:rsid w:val="00873CBE"/>
    <w:rsid w:val="008744FA"/>
    <w:rsid w:val="008755BA"/>
    <w:rsid w:val="00875EEE"/>
    <w:rsid w:val="00880158"/>
    <w:rsid w:val="00881DAD"/>
    <w:rsid w:val="00882194"/>
    <w:rsid w:val="008823B5"/>
    <w:rsid w:val="0088724E"/>
    <w:rsid w:val="00890C51"/>
    <w:rsid w:val="008919C3"/>
    <w:rsid w:val="00891DFB"/>
    <w:rsid w:val="008940AF"/>
    <w:rsid w:val="008942C0"/>
    <w:rsid w:val="00894828"/>
    <w:rsid w:val="008955A9"/>
    <w:rsid w:val="00895846"/>
    <w:rsid w:val="00895919"/>
    <w:rsid w:val="00895AEF"/>
    <w:rsid w:val="00896784"/>
    <w:rsid w:val="00897D73"/>
    <w:rsid w:val="008A0300"/>
    <w:rsid w:val="008A05F3"/>
    <w:rsid w:val="008A16B3"/>
    <w:rsid w:val="008A2178"/>
    <w:rsid w:val="008A3148"/>
    <w:rsid w:val="008A3849"/>
    <w:rsid w:val="008A39D1"/>
    <w:rsid w:val="008A7715"/>
    <w:rsid w:val="008B37E7"/>
    <w:rsid w:val="008B3B89"/>
    <w:rsid w:val="008B3DF9"/>
    <w:rsid w:val="008B523A"/>
    <w:rsid w:val="008B5343"/>
    <w:rsid w:val="008B65CD"/>
    <w:rsid w:val="008B6849"/>
    <w:rsid w:val="008B709B"/>
    <w:rsid w:val="008C11FB"/>
    <w:rsid w:val="008C15B4"/>
    <w:rsid w:val="008C2748"/>
    <w:rsid w:val="008C2909"/>
    <w:rsid w:val="008C2944"/>
    <w:rsid w:val="008C3FAB"/>
    <w:rsid w:val="008C4066"/>
    <w:rsid w:val="008C4834"/>
    <w:rsid w:val="008C4934"/>
    <w:rsid w:val="008C67A1"/>
    <w:rsid w:val="008C73F9"/>
    <w:rsid w:val="008C7676"/>
    <w:rsid w:val="008C7913"/>
    <w:rsid w:val="008D0F70"/>
    <w:rsid w:val="008D3785"/>
    <w:rsid w:val="008D492D"/>
    <w:rsid w:val="008D4C89"/>
    <w:rsid w:val="008D4EA9"/>
    <w:rsid w:val="008D54EB"/>
    <w:rsid w:val="008D6567"/>
    <w:rsid w:val="008D751F"/>
    <w:rsid w:val="008D7B95"/>
    <w:rsid w:val="008E0550"/>
    <w:rsid w:val="008E097B"/>
    <w:rsid w:val="008E0D78"/>
    <w:rsid w:val="008E13A7"/>
    <w:rsid w:val="008E1FF1"/>
    <w:rsid w:val="008E3723"/>
    <w:rsid w:val="008E40BE"/>
    <w:rsid w:val="008E4575"/>
    <w:rsid w:val="008E4926"/>
    <w:rsid w:val="008E578B"/>
    <w:rsid w:val="008E5B0F"/>
    <w:rsid w:val="008F094D"/>
    <w:rsid w:val="008F1D8A"/>
    <w:rsid w:val="008F1F19"/>
    <w:rsid w:val="008F35A9"/>
    <w:rsid w:val="008F3ECA"/>
    <w:rsid w:val="008F620E"/>
    <w:rsid w:val="008F6583"/>
    <w:rsid w:val="008F77BB"/>
    <w:rsid w:val="00903849"/>
    <w:rsid w:val="00904868"/>
    <w:rsid w:val="009050BC"/>
    <w:rsid w:val="00905542"/>
    <w:rsid w:val="0090612C"/>
    <w:rsid w:val="00906234"/>
    <w:rsid w:val="00910652"/>
    <w:rsid w:val="009133C4"/>
    <w:rsid w:val="009146D8"/>
    <w:rsid w:val="00915D0B"/>
    <w:rsid w:val="009160FE"/>
    <w:rsid w:val="009166BF"/>
    <w:rsid w:val="00921616"/>
    <w:rsid w:val="00922CDF"/>
    <w:rsid w:val="009234FF"/>
    <w:rsid w:val="00924C03"/>
    <w:rsid w:val="00926093"/>
    <w:rsid w:val="009261C9"/>
    <w:rsid w:val="0093127E"/>
    <w:rsid w:val="00931717"/>
    <w:rsid w:val="00931EA7"/>
    <w:rsid w:val="00932006"/>
    <w:rsid w:val="00932811"/>
    <w:rsid w:val="00932F7C"/>
    <w:rsid w:val="009336B6"/>
    <w:rsid w:val="00934F2A"/>
    <w:rsid w:val="00935691"/>
    <w:rsid w:val="0093744B"/>
    <w:rsid w:val="0094013E"/>
    <w:rsid w:val="009415D8"/>
    <w:rsid w:val="009428CC"/>
    <w:rsid w:val="0094463C"/>
    <w:rsid w:val="00944D8A"/>
    <w:rsid w:val="00947578"/>
    <w:rsid w:val="00950C4D"/>
    <w:rsid w:val="00951109"/>
    <w:rsid w:val="00951407"/>
    <w:rsid w:val="00951432"/>
    <w:rsid w:val="009532D2"/>
    <w:rsid w:val="0095493E"/>
    <w:rsid w:val="00954AB7"/>
    <w:rsid w:val="00954DF1"/>
    <w:rsid w:val="00954E36"/>
    <w:rsid w:val="009552D5"/>
    <w:rsid w:val="00955BF4"/>
    <w:rsid w:val="00956DC5"/>
    <w:rsid w:val="00956E7C"/>
    <w:rsid w:val="009571E5"/>
    <w:rsid w:val="00957222"/>
    <w:rsid w:val="00960532"/>
    <w:rsid w:val="00960AB4"/>
    <w:rsid w:val="00963585"/>
    <w:rsid w:val="009637B7"/>
    <w:rsid w:val="00963A46"/>
    <w:rsid w:val="009657FC"/>
    <w:rsid w:val="0096754C"/>
    <w:rsid w:val="00967AC7"/>
    <w:rsid w:val="00970212"/>
    <w:rsid w:val="00970EA0"/>
    <w:rsid w:val="00971AA4"/>
    <w:rsid w:val="00972F1A"/>
    <w:rsid w:val="009766DF"/>
    <w:rsid w:val="00977124"/>
    <w:rsid w:val="009813CD"/>
    <w:rsid w:val="00982261"/>
    <w:rsid w:val="00982E79"/>
    <w:rsid w:val="0098318D"/>
    <w:rsid w:val="00983A2F"/>
    <w:rsid w:val="0098718D"/>
    <w:rsid w:val="00987E29"/>
    <w:rsid w:val="00990CD9"/>
    <w:rsid w:val="0099152C"/>
    <w:rsid w:val="009918DF"/>
    <w:rsid w:val="00991DDB"/>
    <w:rsid w:val="0099285B"/>
    <w:rsid w:val="00994595"/>
    <w:rsid w:val="00994BC0"/>
    <w:rsid w:val="009964A8"/>
    <w:rsid w:val="009A06D4"/>
    <w:rsid w:val="009A14C0"/>
    <w:rsid w:val="009A1A9E"/>
    <w:rsid w:val="009A2BCE"/>
    <w:rsid w:val="009A33D2"/>
    <w:rsid w:val="009A3754"/>
    <w:rsid w:val="009A46BF"/>
    <w:rsid w:val="009A5108"/>
    <w:rsid w:val="009A6A5C"/>
    <w:rsid w:val="009A6F90"/>
    <w:rsid w:val="009A72F0"/>
    <w:rsid w:val="009A777C"/>
    <w:rsid w:val="009B1C7E"/>
    <w:rsid w:val="009B1F01"/>
    <w:rsid w:val="009B28F2"/>
    <w:rsid w:val="009B2B89"/>
    <w:rsid w:val="009B2F7D"/>
    <w:rsid w:val="009B6998"/>
    <w:rsid w:val="009B6B57"/>
    <w:rsid w:val="009B71BE"/>
    <w:rsid w:val="009B7649"/>
    <w:rsid w:val="009C24DE"/>
    <w:rsid w:val="009C2918"/>
    <w:rsid w:val="009C2F3A"/>
    <w:rsid w:val="009C31BC"/>
    <w:rsid w:val="009C507D"/>
    <w:rsid w:val="009C532A"/>
    <w:rsid w:val="009C5738"/>
    <w:rsid w:val="009C6C42"/>
    <w:rsid w:val="009C76E5"/>
    <w:rsid w:val="009C7AA6"/>
    <w:rsid w:val="009C7C47"/>
    <w:rsid w:val="009D0087"/>
    <w:rsid w:val="009D03C7"/>
    <w:rsid w:val="009D0C32"/>
    <w:rsid w:val="009D12BD"/>
    <w:rsid w:val="009D19CE"/>
    <w:rsid w:val="009D1B4F"/>
    <w:rsid w:val="009D1E51"/>
    <w:rsid w:val="009D21F0"/>
    <w:rsid w:val="009D3557"/>
    <w:rsid w:val="009D50C7"/>
    <w:rsid w:val="009D5EEA"/>
    <w:rsid w:val="009D6C1E"/>
    <w:rsid w:val="009D6ECA"/>
    <w:rsid w:val="009E03A8"/>
    <w:rsid w:val="009E07F9"/>
    <w:rsid w:val="009E18BA"/>
    <w:rsid w:val="009E4105"/>
    <w:rsid w:val="009E5C64"/>
    <w:rsid w:val="009E5F3E"/>
    <w:rsid w:val="009E64E4"/>
    <w:rsid w:val="009E7FF1"/>
    <w:rsid w:val="009F0BB8"/>
    <w:rsid w:val="009F1678"/>
    <w:rsid w:val="009F1DC1"/>
    <w:rsid w:val="009F2A30"/>
    <w:rsid w:val="009F3064"/>
    <w:rsid w:val="009F4510"/>
    <w:rsid w:val="009F4A21"/>
    <w:rsid w:val="009F5B24"/>
    <w:rsid w:val="009F63DF"/>
    <w:rsid w:val="009F79EB"/>
    <w:rsid w:val="00A007DC"/>
    <w:rsid w:val="00A00BA5"/>
    <w:rsid w:val="00A0187C"/>
    <w:rsid w:val="00A02963"/>
    <w:rsid w:val="00A07C54"/>
    <w:rsid w:val="00A105DE"/>
    <w:rsid w:val="00A13100"/>
    <w:rsid w:val="00A16BF4"/>
    <w:rsid w:val="00A213A1"/>
    <w:rsid w:val="00A21A4E"/>
    <w:rsid w:val="00A223F5"/>
    <w:rsid w:val="00A22A88"/>
    <w:rsid w:val="00A23B52"/>
    <w:rsid w:val="00A24BB1"/>
    <w:rsid w:val="00A24FAE"/>
    <w:rsid w:val="00A25053"/>
    <w:rsid w:val="00A27AB1"/>
    <w:rsid w:val="00A30B88"/>
    <w:rsid w:val="00A30EF7"/>
    <w:rsid w:val="00A317C7"/>
    <w:rsid w:val="00A31DC3"/>
    <w:rsid w:val="00A33044"/>
    <w:rsid w:val="00A345E7"/>
    <w:rsid w:val="00A34FC6"/>
    <w:rsid w:val="00A35563"/>
    <w:rsid w:val="00A372EF"/>
    <w:rsid w:val="00A417BD"/>
    <w:rsid w:val="00A4186A"/>
    <w:rsid w:val="00A41B82"/>
    <w:rsid w:val="00A43D40"/>
    <w:rsid w:val="00A447BA"/>
    <w:rsid w:val="00A452F4"/>
    <w:rsid w:val="00A453F6"/>
    <w:rsid w:val="00A4631B"/>
    <w:rsid w:val="00A47FA2"/>
    <w:rsid w:val="00A5051A"/>
    <w:rsid w:val="00A506DD"/>
    <w:rsid w:val="00A53872"/>
    <w:rsid w:val="00A54D4C"/>
    <w:rsid w:val="00A551AE"/>
    <w:rsid w:val="00A561EF"/>
    <w:rsid w:val="00A56871"/>
    <w:rsid w:val="00A569ED"/>
    <w:rsid w:val="00A62C8D"/>
    <w:rsid w:val="00A62D18"/>
    <w:rsid w:val="00A6304B"/>
    <w:rsid w:val="00A652C0"/>
    <w:rsid w:val="00A66078"/>
    <w:rsid w:val="00A67B4B"/>
    <w:rsid w:val="00A70364"/>
    <w:rsid w:val="00A704BB"/>
    <w:rsid w:val="00A714DA"/>
    <w:rsid w:val="00A71A2F"/>
    <w:rsid w:val="00A71EF9"/>
    <w:rsid w:val="00A7244B"/>
    <w:rsid w:val="00A74FF4"/>
    <w:rsid w:val="00A7503F"/>
    <w:rsid w:val="00A75ECF"/>
    <w:rsid w:val="00A771D1"/>
    <w:rsid w:val="00A82068"/>
    <w:rsid w:val="00A83D76"/>
    <w:rsid w:val="00A85179"/>
    <w:rsid w:val="00A872DF"/>
    <w:rsid w:val="00A90739"/>
    <w:rsid w:val="00A95618"/>
    <w:rsid w:val="00A96286"/>
    <w:rsid w:val="00AA07D8"/>
    <w:rsid w:val="00AA099E"/>
    <w:rsid w:val="00AA22F6"/>
    <w:rsid w:val="00AA2525"/>
    <w:rsid w:val="00AA2717"/>
    <w:rsid w:val="00AA43A6"/>
    <w:rsid w:val="00AA6D0F"/>
    <w:rsid w:val="00AB1142"/>
    <w:rsid w:val="00AB1414"/>
    <w:rsid w:val="00AB1ACC"/>
    <w:rsid w:val="00AB38F2"/>
    <w:rsid w:val="00AB3BEF"/>
    <w:rsid w:val="00AB52B8"/>
    <w:rsid w:val="00AB5F82"/>
    <w:rsid w:val="00AB77DB"/>
    <w:rsid w:val="00AC00A1"/>
    <w:rsid w:val="00AC111C"/>
    <w:rsid w:val="00AC2910"/>
    <w:rsid w:val="00AC2987"/>
    <w:rsid w:val="00AC3213"/>
    <w:rsid w:val="00AC4896"/>
    <w:rsid w:val="00AC4A5D"/>
    <w:rsid w:val="00AC55A2"/>
    <w:rsid w:val="00AC61A2"/>
    <w:rsid w:val="00AC7D9D"/>
    <w:rsid w:val="00AD0271"/>
    <w:rsid w:val="00AD0D33"/>
    <w:rsid w:val="00AD1ABC"/>
    <w:rsid w:val="00AD229E"/>
    <w:rsid w:val="00AD34B2"/>
    <w:rsid w:val="00AD3A3C"/>
    <w:rsid w:val="00AD6B63"/>
    <w:rsid w:val="00AE01EB"/>
    <w:rsid w:val="00AE0E13"/>
    <w:rsid w:val="00AE110C"/>
    <w:rsid w:val="00AE186F"/>
    <w:rsid w:val="00AE1962"/>
    <w:rsid w:val="00AE51EA"/>
    <w:rsid w:val="00AE57A3"/>
    <w:rsid w:val="00AE6022"/>
    <w:rsid w:val="00AE6137"/>
    <w:rsid w:val="00AE639D"/>
    <w:rsid w:val="00AE6930"/>
    <w:rsid w:val="00AE6E3D"/>
    <w:rsid w:val="00AE74C3"/>
    <w:rsid w:val="00AE7545"/>
    <w:rsid w:val="00AF2D0D"/>
    <w:rsid w:val="00AF3DFE"/>
    <w:rsid w:val="00AF46DB"/>
    <w:rsid w:val="00AF5468"/>
    <w:rsid w:val="00AF55C0"/>
    <w:rsid w:val="00B04F8C"/>
    <w:rsid w:val="00B05C70"/>
    <w:rsid w:val="00B05E8D"/>
    <w:rsid w:val="00B05FA1"/>
    <w:rsid w:val="00B0606A"/>
    <w:rsid w:val="00B065AC"/>
    <w:rsid w:val="00B066C9"/>
    <w:rsid w:val="00B069CE"/>
    <w:rsid w:val="00B10629"/>
    <w:rsid w:val="00B1189F"/>
    <w:rsid w:val="00B122C1"/>
    <w:rsid w:val="00B1292E"/>
    <w:rsid w:val="00B12D92"/>
    <w:rsid w:val="00B12FE7"/>
    <w:rsid w:val="00B1300A"/>
    <w:rsid w:val="00B13294"/>
    <w:rsid w:val="00B150F5"/>
    <w:rsid w:val="00B15473"/>
    <w:rsid w:val="00B15B0B"/>
    <w:rsid w:val="00B15FA9"/>
    <w:rsid w:val="00B160FB"/>
    <w:rsid w:val="00B20D74"/>
    <w:rsid w:val="00B217AD"/>
    <w:rsid w:val="00B2200D"/>
    <w:rsid w:val="00B2279F"/>
    <w:rsid w:val="00B22CEB"/>
    <w:rsid w:val="00B238F2"/>
    <w:rsid w:val="00B23A0C"/>
    <w:rsid w:val="00B23D96"/>
    <w:rsid w:val="00B24E41"/>
    <w:rsid w:val="00B25114"/>
    <w:rsid w:val="00B25A35"/>
    <w:rsid w:val="00B25CC2"/>
    <w:rsid w:val="00B26839"/>
    <w:rsid w:val="00B27153"/>
    <w:rsid w:val="00B278EA"/>
    <w:rsid w:val="00B321B2"/>
    <w:rsid w:val="00B323F5"/>
    <w:rsid w:val="00B3281D"/>
    <w:rsid w:val="00B367C7"/>
    <w:rsid w:val="00B37498"/>
    <w:rsid w:val="00B41BDD"/>
    <w:rsid w:val="00B4379A"/>
    <w:rsid w:val="00B44D05"/>
    <w:rsid w:val="00B47DA8"/>
    <w:rsid w:val="00B50659"/>
    <w:rsid w:val="00B50D98"/>
    <w:rsid w:val="00B50F56"/>
    <w:rsid w:val="00B51AD8"/>
    <w:rsid w:val="00B51E85"/>
    <w:rsid w:val="00B56210"/>
    <w:rsid w:val="00B5648C"/>
    <w:rsid w:val="00B566A0"/>
    <w:rsid w:val="00B569AD"/>
    <w:rsid w:val="00B5770B"/>
    <w:rsid w:val="00B60905"/>
    <w:rsid w:val="00B60C98"/>
    <w:rsid w:val="00B612F9"/>
    <w:rsid w:val="00B615BA"/>
    <w:rsid w:val="00B62555"/>
    <w:rsid w:val="00B62A36"/>
    <w:rsid w:val="00B62ADD"/>
    <w:rsid w:val="00B6318D"/>
    <w:rsid w:val="00B64562"/>
    <w:rsid w:val="00B64DDC"/>
    <w:rsid w:val="00B65C1D"/>
    <w:rsid w:val="00B70119"/>
    <w:rsid w:val="00B70AE0"/>
    <w:rsid w:val="00B70EE8"/>
    <w:rsid w:val="00B7143B"/>
    <w:rsid w:val="00B71D3C"/>
    <w:rsid w:val="00B72349"/>
    <w:rsid w:val="00B72C84"/>
    <w:rsid w:val="00B72E03"/>
    <w:rsid w:val="00B740DF"/>
    <w:rsid w:val="00B74DC3"/>
    <w:rsid w:val="00B75242"/>
    <w:rsid w:val="00B753B0"/>
    <w:rsid w:val="00B765FE"/>
    <w:rsid w:val="00B7673A"/>
    <w:rsid w:val="00B77B54"/>
    <w:rsid w:val="00B77DF1"/>
    <w:rsid w:val="00B77E6A"/>
    <w:rsid w:val="00B77F6C"/>
    <w:rsid w:val="00B81545"/>
    <w:rsid w:val="00B817D2"/>
    <w:rsid w:val="00B82459"/>
    <w:rsid w:val="00B82DFA"/>
    <w:rsid w:val="00B8508B"/>
    <w:rsid w:val="00B8544B"/>
    <w:rsid w:val="00B85454"/>
    <w:rsid w:val="00B860D9"/>
    <w:rsid w:val="00B87A3B"/>
    <w:rsid w:val="00B90DCB"/>
    <w:rsid w:val="00B916ED"/>
    <w:rsid w:val="00B92ECC"/>
    <w:rsid w:val="00B92FD5"/>
    <w:rsid w:val="00B93169"/>
    <w:rsid w:val="00B934C0"/>
    <w:rsid w:val="00B952B9"/>
    <w:rsid w:val="00B95378"/>
    <w:rsid w:val="00B954B9"/>
    <w:rsid w:val="00B962BF"/>
    <w:rsid w:val="00B96504"/>
    <w:rsid w:val="00B9790E"/>
    <w:rsid w:val="00BA1CC0"/>
    <w:rsid w:val="00BA24B6"/>
    <w:rsid w:val="00BA35DC"/>
    <w:rsid w:val="00BA37F4"/>
    <w:rsid w:val="00BA5472"/>
    <w:rsid w:val="00BA7315"/>
    <w:rsid w:val="00BB0D52"/>
    <w:rsid w:val="00BB105F"/>
    <w:rsid w:val="00BB172A"/>
    <w:rsid w:val="00BB1C32"/>
    <w:rsid w:val="00BB22D6"/>
    <w:rsid w:val="00BB2F58"/>
    <w:rsid w:val="00BB48DF"/>
    <w:rsid w:val="00BB5226"/>
    <w:rsid w:val="00BB55CF"/>
    <w:rsid w:val="00BB5F3A"/>
    <w:rsid w:val="00BB645A"/>
    <w:rsid w:val="00BB763F"/>
    <w:rsid w:val="00BB7740"/>
    <w:rsid w:val="00BB7FE2"/>
    <w:rsid w:val="00BC04AE"/>
    <w:rsid w:val="00BC11F3"/>
    <w:rsid w:val="00BC14CD"/>
    <w:rsid w:val="00BC2307"/>
    <w:rsid w:val="00BC30A6"/>
    <w:rsid w:val="00BC3187"/>
    <w:rsid w:val="00BC418C"/>
    <w:rsid w:val="00BC5857"/>
    <w:rsid w:val="00BC71C3"/>
    <w:rsid w:val="00BD1E48"/>
    <w:rsid w:val="00BD4A5F"/>
    <w:rsid w:val="00BD5EAD"/>
    <w:rsid w:val="00BD72A2"/>
    <w:rsid w:val="00BE0D9D"/>
    <w:rsid w:val="00BE47C6"/>
    <w:rsid w:val="00BE5429"/>
    <w:rsid w:val="00BE5627"/>
    <w:rsid w:val="00BE5E8B"/>
    <w:rsid w:val="00BE71B0"/>
    <w:rsid w:val="00BF0539"/>
    <w:rsid w:val="00BF0D4B"/>
    <w:rsid w:val="00BF0EE3"/>
    <w:rsid w:val="00BF31AD"/>
    <w:rsid w:val="00BF6905"/>
    <w:rsid w:val="00BF7B5A"/>
    <w:rsid w:val="00C00348"/>
    <w:rsid w:val="00C004CC"/>
    <w:rsid w:val="00C00AC4"/>
    <w:rsid w:val="00C01745"/>
    <w:rsid w:val="00C019FE"/>
    <w:rsid w:val="00C0530A"/>
    <w:rsid w:val="00C05574"/>
    <w:rsid w:val="00C057B8"/>
    <w:rsid w:val="00C06D5E"/>
    <w:rsid w:val="00C070D8"/>
    <w:rsid w:val="00C07935"/>
    <w:rsid w:val="00C1000E"/>
    <w:rsid w:val="00C107C6"/>
    <w:rsid w:val="00C10C94"/>
    <w:rsid w:val="00C12D40"/>
    <w:rsid w:val="00C1392C"/>
    <w:rsid w:val="00C16834"/>
    <w:rsid w:val="00C1739A"/>
    <w:rsid w:val="00C176C3"/>
    <w:rsid w:val="00C20513"/>
    <w:rsid w:val="00C21EC0"/>
    <w:rsid w:val="00C22240"/>
    <w:rsid w:val="00C2354E"/>
    <w:rsid w:val="00C237A4"/>
    <w:rsid w:val="00C24610"/>
    <w:rsid w:val="00C26A3E"/>
    <w:rsid w:val="00C2727E"/>
    <w:rsid w:val="00C3063F"/>
    <w:rsid w:val="00C31B95"/>
    <w:rsid w:val="00C324D8"/>
    <w:rsid w:val="00C3702F"/>
    <w:rsid w:val="00C37283"/>
    <w:rsid w:val="00C37A5A"/>
    <w:rsid w:val="00C37F0C"/>
    <w:rsid w:val="00C430AA"/>
    <w:rsid w:val="00C44A03"/>
    <w:rsid w:val="00C46612"/>
    <w:rsid w:val="00C466CC"/>
    <w:rsid w:val="00C47505"/>
    <w:rsid w:val="00C47B5E"/>
    <w:rsid w:val="00C501E7"/>
    <w:rsid w:val="00C50B76"/>
    <w:rsid w:val="00C51010"/>
    <w:rsid w:val="00C526F2"/>
    <w:rsid w:val="00C52743"/>
    <w:rsid w:val="00C53092"/>
    <w:rsid w:val="00C5474E"/>
    <w:rsid w:val="00C54E1B"/>
    <w:rsid w:val="00C54FEB"/>
    <w:rsid w:val="00C56314"/>
    <w:rsid w:val="00C56C77"/>
    <w:rsid w:val="00C60526"/>
    <w:rsid w:val="00C6088D"/>
    <w:rsid w:val="00C609FB"/>
    <w:rsid w:val="00C60AEC"/>
    <w:rsid w:val="00C61381"/>
    <w:rsid w:val="00C61893"/>
    <w:rsid w:val="00C62434"/>
    <w:rsid w:val="00C66181"/>
    <w:rsid w:val="00C6664C"/>
    <w:rsid w:val="00C667AC"/>
    <w:rsid w:val="00C67234"/>
    <w:rsid w:val="00C675C0"/>
    <w:rsid w:val="00C67F07"/>
    <w:rsid w:val="00C7328A"/>
    <w:rsid w:val="00C737A0"/>
    <w:rsid w:val="00C74970"/>
    <w:rsid w:val="00C74F24"/>
    <w:rsid w:val="00C7537F"/>
    <w:rsid w:val="00C76052"/>
    <w:rsid w:val="00C76AC9"/>
    <w:rsid w:val="00C76AF5"/>
    <w:rsid w:val="00C82534"/>
    <w:rsid w:val="00C82E8A"/>
    <w:rsid w:val="00C83CBF"/>
    <w:rsid w:val="00C83EAB"/>
    <w:rsid w:val="00C83F35"/>
    <w:rsid w:val="00C8502A"/>
    <w:rsid w:val="00C85FE7"/>
    <w:rsid w:val="00C91688"/>
    <w:rsid w:val="00C93BFD"/>
    <w:rsid w:val="00C93F39"/>
    <w:rsid w:val="00C94BF5"/>
    <w:rsid w:val="00C95DB1"/>
    <w:rsid w:val="00C965A8"/>
    <w:rsid w:val="00C96719"/>
    <w:rsid w:val="00C9777D"/>
    <w:rsid w:val="00CA03FF"/>
    <w:rsid w:val="00CA0B21"/>
    <w:rsid w:val="00CA0C2D"/>
    <w:rsid w:val="00CA2097"/>
    <w:rsid w:val="00CA268E"/>
    <w:rsid w:val="00CA2C22"/>
    <w:rsid w:val="00CA3052"/>
    <w:rsid w:val="00CA33CD"/>
    <w:rsid w:val="00CA3923"/>
    <w:rsid w:val="00CA49EA"/>
    <w:rsid w:val="00CA5576"/>
    <w:rsid w:val="00CA66F1"/>
    <w:rsid w:val="00CA6896"/>
    <w:rsid w:val="00CA7602"/>
    <w:rsid w:val="00CA7837"/>
    <w:rsid w:val="00CB24F9"/>
    <w:rsid w:val="00CB2AE5"/>
    <w:rsid w:val="00CB3642"/>
    <w:rsid w:val="00CB4985"/>
    <w:rsid w:val="00CB4E64"/>
    <w:rsid w:val="00CC20DE"/>
    <w:rsid w:val="00CC2C69"/>
    <w:rsid w:val="00CC3D2B"/>
    <w:rsid w:val="00CC5A55"/>
    <w:rsid w:val="00CC6E18"/>
    <w:rsid w:val="00CC7BA2"/>
    <w:rsid w:val="00CD00F0"/>
    <w:rsid w:val="00CD0186"/>
    <w:rsid w:val="00CD0509"/>
    <w:rsid w:val="00CD0B40"/>
    <w:rsid w:val="00CD1E0C"/>
    <w:rsid w:val="00CD2651"/>
    <w:rsid w:val="00CD2684"/>
    <w:rsid w:val="00CD28DC"/>
    <w:rsid w:val="00CD30AF"/>
    <w:rsid w:val="00CD4B83"/>
    <w:rsid w:val="00CD641C"/>
    <w:rsid w:val="00CD779A"/>
    <w:rsid w:val="00CE0E16"/>
    <w:rsid w:val="00CE107F"/>
    <w:rsid w:val="00CE14F3"/>
    <w:rsid w:val="00CE411C"/>
    <w:rsid w:val="00CE5FFC"/>
    <w:rsid w:val="00CF1624"/>
    <w:rsid w:val="00CF270E"/>
    <w:rsid w:val="00CF2DFB"/>
    <w:rsid w:val="00CF2FC7"/>
    <w:rsid w:val="00CF6AA5"/>
    <w:rsid w:val="00CF78D8"/>
    <w:rsid w:val="00CF78E2"/>
    <w:rsid w:val="00D01254"/>
    <w:rsid w:val="00D019C8"/>
    <w:rsid w:val="00D01E0B"/>
    <w:rsid w:val="00D02844"/>
    <w:rsid w:val="00D02E98"/>
    <w:rsid w:val="00D032E1"/>
    <w:rsid w:val="00D042B6"/>
    <w:rsid w:val="00D05073"/>
    <w:rsid w:val="00D05323"/>
    <w:rsid w:val="00D06002"/>
    <w:rsid w:val="00D106F1"/>
    <w:rsid w:val="00D11160"/>
    <w:rsid w:val="00D112D5"/>
    <w:rsid w:val="00D119FA"/>
    <w:rsid w:val="00D11CE2"/>
    <w:rsid w:val="00D11E35"/>
    <w:rsid w:val="00D13727"/>
    <w:rsid w:val="00D14974"/>
    <w:rsid w:val="00D15C59"/>
    <w:rsid w:val="00D16E8E"/>
    <w:rsid w:val="00D201CB"/>
    <w:rsid w:val="00D2129C"/>
    <w:rsid w:val="00D21513"/>
    <w:rsid w:val="00D21C15"/>
    <w:rsid w:val="00D22093"/>
    <w:rsid w:val="00D23197"/>
    <w:rsid w:val="00D242AD"/>
    <w:rsid w:val="00D268C7"/>
    <w:rsid w:val="00D26FBA"/>
    <w:rsid w:val="00D27DF2"/>
    <w:rsid w:val="00D30217"/>
    <w:rsid w:val="00D31C72"/>
    <w:rsid w:val="00D3369D"/>
    <w:rsid w:val="00D33F44"/>
    <w:rsid w:val="00D34CA9"/>
    <w:rsid w:val="00D34FAC"/>
    <w:rsid w:val="00D36ED8"/>
    <w:rsid w:val="00D37ACA"/>
    <w:rsid w:val="00D37F3D"/>
    <w:rsid w:val="00D417BF"/>
    <w:rsid w:val="00D41BD9"/>
    <w:rsid w:val="00D44D66"/>
    <w:rsid w:val="00D460F6"/>
    <w:rsid w:val="00D46773"/>
    <w:rsid w:val="00D47204"/>
    <w:rsid w:val="00D47488"/>
    <w:rsid w:val="00D47672"/>
    <w:rsid w:val="00D51976"/>
    <w:rsid w:val="00D524B8"/>
    <w:rsid w:val="00D527E2"/>
    <w:rsid w:val="00D52DC3"/>
    <w:rsid w:val="00D53DD4"/>
    <w:rsid w:val="00D5531F"/>
    <w:rsid w:val="00D61518"/>
    <w:rsid w:val="00D61BC2"/>
    <w:rsid w:val="00D63AD8"/>
    <w:rsid w:val="00D6427A"/>
    <w:rsid w:val="00D64533"/>
    <w:rsid w:val="00D6569F"/>
    <w:rsid w:val="00D65A92"/>
    <w:rsid w:val="00D65C50"/>
    <w:rsid w:val="00D6605A"/>
    <w:rsid w:val="00D666DF"/>
    <w:rsid w:val="00D70789"/>
    <w:rsid w:val="00D70E55"/>
    <w:rsid w:val="00D71960"/>
    <w:rsid w:val="00D72413"/>
    <w:rsid w:val="00D734D1"/>
    <w:rsid w:val="00D734E2"/>
    <w:rsid w:val="00D73EFE"/>
    <w:rsid w:val="00D762DF"/>
    <w:rsid w:val="00D807E3"/>
    <w:rsid w:val="00D80908"/>
    <w:rsid w:val="00D814A6"/>
    <w:rsid w:val="00D8238B"/>
    <w:rsid w:val="00D83C11"/>
    <w:rsid w:val="00D842CF"/>
    <w:rsid w:val="00D84C76"/>
    <w:rsid w:val="00D84D0F"/>
    <w:rsid w:val="00D8581C"/>
    <w:rsid w:val="00D85A68"/>
    <w:rsid w:val="00D85D54"/>
    <w:rsid w:val="00D861F1"/>
    <w:rsid w:val="00D90F53"/>
    <w:rsid w:val="00D92B00"/>
    <w:rsid w:val="00D92FEC"/>
    <w:rsid w:val="00D93770"/>
    <w:rsid w:val="00D93BF4"/>
    <w:rsid w:val="00D96980"/>
    <w:rsid w:val="00D96B7D"/>
    <w:rsid w:val="00D97145"/>
    <w:rsid w:val="00DA3C0B"/>
    <w:rsid w:val="00DA47C2"/>
    <w:rsid w:val="00DA67BB"/>
    <w:rsid w:val="00DA7C34"/>
    <w:rsid w:val="00DA7DD8"/>
    <w:rsid w:val="00DB011E"/>
    <w:rsid w:val="00DB0203"/>
    <w:rsid w:val="00DB22C1"/>
    <w:rsid w:val="00DB25AB"/>
    <w:rsid w:val="00DB27E8"/>
    <w:rsid w:val="00DB32C5"/>
    <w:rsid w:val="00DB4CC4"/>
    <w:rsid w:val="00DB51AD"/>
    <w:rsid w:val="00DB7457"/>
    <w:rsid w:val="00DC0037"/>
    <w:rsid w:val="00DC1521"/>
    <w:rsid w:val="00DC18F9"/>
    <w:rsid w:val="00DC32AF"/>
    <w:rsid w:val="00DC394F"/>
    <w:rsid w:val="00DC6283"/>
    <w:rsid w:val="00DC7C63"/>
    <w:rsid w:val="00DD0CF6"/>
    <w:rsid w:val="00DD3413"/>
    <w:rsid w:val="00DD4D76"/>
    <w:rsid w:val="00DD6A31"/>
    <w:rsid w:val="00DD6F4A"/>
    <w:rsid w:val="00DD6FDF"/>
    <w:rsid w:val="00DD7B68"/>
    <w:rsid w:val="00DE092C"/>
    <w:rsid w:val="00DE3616"/>
    <w:rsid w:val="00DE4EED"/>
    <w:rsid w:val="00DE5C23"/>
    <w:rsid w:val="00DE68D7"/>
    <w:rsid w:val="00DE7B4E"/>
    <w:rsid w:val="00DF190B"/>
    <w:rsid w:val="00E001E8"/>
    <w:rsid w:val="00E0171A"/>
    <w:rsid w:val="00E0352D"/>
    <w:rsid w:val="00E05753"/>
    <w:rsid w:val="00E11FAD"/>
    <w:rsid w:val="00E12357"/>
    <w:rsid w:val="00E1376B"/>
    <w:rsid w:val="00E14422"/>
    <w:rsid w:val="00E14498"/>
    <w:rsid w:val="00E174B0"/>
    <w:rsid w:val="00E17C33"/>
    <w:rsid w:val="00E2173A"/>
    <w:rsid w:val="00E2203C"/>
    <w:rsid w:val="00E24B11"/>
    <w:rsid w:val="00E24D6E"/>
    <w:rsid w:val="00E25136"/>
    <w:rsid w:val="00E25569"/>
    <w:rsid w:val="00E2661F"/>
    <w:rsid w:val="00E26AEE"/>
    <w:rsid w:val="00E27A2F"/>
    <w:rsid w:val="00E27E02"/>
    <w:rsid w:val="00E3113A"/>
    <w:rsid w:val="00E312D4"/>
    <w:rsid w:val="00E31B4A"/>
    <w:rsid w:val="00E4028E"/>
    <w:rsid w:val="00E415B9"/>
    <w:rsid w:val="00E4166C"/>
    <w:rsid w:val="00E44531"/>
    <w:rsid w:val="00E44758"/>
    <w:rsid w:val="00E44891"/>
    <w:rsid w:val="00E46020"/>
    <w:rsid w:val="00E518C8"/>
    <w:rsid w:val="00E52FAA"/>
    <w:rsid w:val="00E54729"/>
    <w:rsid w:val="00E55746"/>
    <w:rsid w:val="00E55923"/>
    <w:rsid w:val="00E55D0C"/>
    <w:rsid w:val="00E579E0"/>
    <w:rsid w:val="00E610C5"/>
    <w:rsid w:val="00E62862"/>
    <w:rsid w:val="00E62AEA"/>
    <w:rsid w:val="00E6349E"/>
    <w:rsid w:val="00E63A5B"/>
    <w:rsid w:val="00E6475F"/>
    <w:rsid w:val="00E655D8"/>
    <w:rsid w:val="00E67794"/>
    <w:rsid w:val="00E7082E"/>
    <w:rsid w:val="00E70952"/>
    <w:rsid w:val="00E721B2"/>
    <w:rsid w:val="00E72CF6"/>
    <w:rsid w:val="00E735A7"/>
    <w:rsid w:val="00E73D35"/>
    <w:rsid w:val="00E744AD"/>
    <w:rsid w:val="00E74746"/>
    <w:rsid w:val="00E75CCB"/>
    <w:rsid w:val="00E77891"/>
    <w:rsid w:val="00E800DB"/>
    <w:rsid w:val="00E80A70"/>
    <w:rsid w:val="00E80D1B"/>
    <w:rsid w:val="00E82B3D"/>
    <w:rsid w:val="00E8582D"/>
    <w:rsid w:val="00E85848"/>
    <w:rsid w:val="00E858DD"/>
    <w:rsid w:val="00E8601E"/>
    <w:rsid w:val="00E901B5"/>
    <w:rsid w:val="00E906EB"/>
    <w:rsid w:val="00E90EA5"/>
    <w:rsid w:val="00E919BA"/>
    <w:rsid w:val="00E9292D"/>
    <w:rsid w:val="00E92A66"/>
    <w:rsid w:val="00E93502"/>
    <w:rsid w:val="00E93986"/>
    <w:rsid w:val="00E95AFA"/>
    <w:rsid w:val="00E95B57"/>
    <w:rsid w:val="00E973A3"/>
    <w:rsid w:val="00E9740E"/>
    <w:rsid w:val="00EA0362"/>
    <w:rsid w:val="00EA1439"/>
    <w:rsid w:val="00EA40BB"/>
    <w:rsid w:val="00EA54B8"/>
    <w:rsid w:val="00EA6E3C"/>
    <w:rsid w:val="00EB00EE"/>
    <w:rsid w:val="00EB22D6"/>
    <w:rsid w:val="00EB2533"/>
    <w:rsid w:val="00EB5BBA"/>
    <w:rsid w:val="00EB6351"/>
    <w:rsid w:val="00EB645E"/>
    <w:rsid w:val="00EB66E4"/>
    <w:rsid w:val="00EB6B87"/>
    <w:rsid w:val="00EB71A5"/>
    <w:rsid w:val="00EC08D7"/>
    <w:rsid w:val="00EC1654"/>
    <w:rsid w:val="00EC18BE"/>
    <w:rsid w:val="00EC36B4"/>
    <w:rsid w:val="00EC4E72"/>
    <w:rsid w:val="00EC6F5D"/>
    <w:rsid w:val="00EC7535"/>
    <w:rsid w:val="00ED05D9"/>
    <w:rsid w:val="00ED18CB"/>
    <w:rsid w:val="00ED2165"/>
    <w:rsid w:val="00ED355A"/>
    <w:rsid w:val="00ED3BEB"/>
    <w:rsid w:val="00ED3E2E"/>
    <w:rsid w:val="00ED4C69"/>
    <w:rsid w:val="00ED6573"/>
    <w:rsid w:val="00EE0292"/>
    <w:rsid w:val="00EE20B1"/>
    <w:rsid w:val="00EE29EA"/>
    <w:rsid w:val="00EE30EE"/>
    <w:rsid w:val="00EE40A3"/>
    <w:rsid w:val="00EE60C2"/>
    <w:rsid w:val="00EE6E1D"/>
    <w:rsid w:val="00EE742C"/>
    <w:rsid w:val="00EF0B5A"/>
    <w:rsid w:val="00EF204E"/>
    <w:rsid w:val="00EF32DB"/>
    <w:rsid w:val="00EF35C6"/>
    <w:rsid w:val="00EF7DC7"/>
    <w:rsid w:val="00F001BE"/>
    <w:rsid w:val="00F0033E"/>
    <w:rsid w:val="00F0171A"/>
    <w:rsid w:val="00F0258A"/>
    <w:rsid w:val="00F02D2D"/>
    <w:rsid w:val="00F02E99"/>
    <w:rsid w:val="00F047E8"/>
    <w:rsid w:val="00F0681E"/>
    <w:rsid w:val="00F10A5F"/>
    <w:rsid w:val="00F113D3"/>
    <w:rsid w:val="00F11595"/>
    <w:rsid w:val="00F12303"/>
    <w:rsid w:val="00F13464"/>
    <w:rsid w:val="00F1389C"/>
    <w:rsid w:val="00F151FD"/>
    <w:rsid w:val="00F15426"/>
    <w:rsid w:val="00F16763"/>
    <w:rsid w:val="00F1699D"/>
    <w:rsid w:val="00F16AA5"/>
    <w:rsid w:val="00F2022C"/>
    <w:rsid w:val="00F22B5B"/>
    <w:rsid w:val="00F24BF3"/>
    <w:rsid w:val="00F259E0"/>
    <w:rsid w:val="00F2695E"/>
    <w:rsid w:val="00F32921"/>
    <w:rsid w:val="00F32D0C"/>
    <w:rsid w:val="00F356D6"/>
    <w:rsid w:val="00F36A00"/>
    <w:rsid w:val="00F37317"/>
    <w:rsid w:val="00F37C94"/>
    <w:rsid w:val="00F4024A"/>
    <w:rsid w:val="00F404E7"/>
    <w:rsid w:val="00F42162"/>
    <w:rsid w:val="00F454D3"/>
    <w:rsid w:val="00F46C05"/>
    <w:rsid w:val="00F46CC1"/>
    <w:rsid w:val="00F477A1"/>
    <w:rsid w:val="00F5009F"/>
    <w:rsid w:val="00F50400"/>
    <w:rsid w:val="00F5264E"/>
    <w:rsid w:val="00F52FBD"/>
    <w:rsid w:val="00F53AF4"/>
    <w:rsid w:val="00F53DFE"/>
    <w:rsid w:val="00F54A26"/>
    <w:rsid w:val="00F5531A"/>
    <w:rsid w:val="00F56A98"/>
    <w:rsid w:val="00F6066B"/>
    <w:rsid w:val="00F606A9"/>
    <w:rsid w:val="00F60D07"/>
    <w:rsid w:val="00F60E96"/>
    <w:rsid w:val="00F6186A"/>
    <w:rsid w:val="00F62274"/>
    <w:rsid w:val="00F62428"/>
    <w:rsid w:val="00F62E2F"/>
    <w:rsid w:val="00F638C5"/>
    <w:rsid w:val="00F63B48"/>
    <w:rsid w:val="00F6466A"/>
    <w:rsid w:val="00F65BB5"/>
    <w:rsid w:val="00F668EE"/>
    <w:rsid w:val="00F67A38"/>
    <w:rsid w:val="00F722B9"/>
    <w:rsid w:val="00F7388F"/>
    <w:rsid w:val="00F74119"/>
    <w:rsid w:val="00F74374"/>
    <w:rsid w:val="00F751A4"/>
    <w:rsid w:val="00F7572F"/>
    <w:rsid w:val="00F766DF"/>
    <w:rsid w:val="00F76F08"/>
    <w:rsid w:val="00F77C1C"/>
    <w:rsid w:val="00F8175C"/>
    <w:rsid w:val="00F82E76"/>
    <w:rsid w:val="00F8503A"/>
    <w:rsid w:val="00F85122"/>
    <w:rsid w:val="00F86B32"/>
    <w:rsid w:val="00F87F66"/>
    <w:rsid w:val="00F90AA3"/>
    <w:rsid w:val="00F91DFA"/>
    <w:rsid w:val="00F9253D"/>
    <w:rsid w:val="00F92768"/>
    <w:rsid w:val="00F93AEF"/>
    <w:rsid w:val="00F942D6"/>
    <w:rsid w:val="00F959ED"/>
    <w:rsid w:val="00F95FAA"/>
    <w:rsid w:val="00F9727B"/>
    <w:rsid w:val="00FA1149"/>
    <w:rsid w:val="00FA18B2"/>
    <w:rsid w:val="00FA1E44"/>
    <w:rsid w:val="00FA2DA2"/>
    <w:rsid w:val="00FA431A"/>
    <w:rsid w:val="00FA59F1"/>
    <w:rsid w:val="00FA67F2"/>
    <w:rsid w:val="00FA7ED3"/>
    <w:rsid w:val="00FB0485"/>
    <w:rsid w:val="00FB0EB8"/>
    <w:rsid w:val="00FB2144"/>
    <w:rsid w:val="00FB282E"/>
    <w:rsid w:val="00FB3D09"/>
    <w:rsid w:val="00FB4344"/>
    <w:rsid w:val="00FB46DE"/>
    <w:rsid w:val="00FB66A2"/>
    <w:rsid w:val="00FB6D8C"/>
    <w:rsid w:val="00FB7FF7"/>
    <w:rsid w:val="00FC1587"/>
    <w:rsid w:val="00FC2693"/>
    <w:rsid w:val="00FC28AB"/>
    <w:rsid w:val="00FC2E54"/>
    <w:rsid w:val="00FC5515"/>
    <w:rsid w:val="00FC5B5B"/>
    <w:rsid w:val="00FC6EF8"/>
    <w:rsid w:val="00FC7090"/>
    <w:rsid w:val="00FC7500"/>
    <w:rsid w:val="00FC7D94"/>
    <w:rsid w:val="00FD340D"/>
    <w:rsid w:val="00FD3776"/>
    <w:rsid w:val="00FD3C1A"/>
    <w:rsid w:val="00FD4AE4"/>
    <w:rsid w:val="00FD4E3E"/>
    <w:rsid w:val="00FE1255"/>
    <w:rsid w:val="00FE157A"/>
    <w:rsid w:val="00FE1BA7"/>
    <w:rsid w:val="00FE3DB6"/>
    <w:rsid w:val="00FE5B81"/>
    <w:rsid w:val="00FE7578"/>
    <w:rsid w:val="00FF0F0E"/>
    <w:rsid w:val="00FF136D"/>
    <w:rsid w:val="00FF1901"/>
    <w:rsid w:val="00FF19B7"/>
    <w:rsid w:val="00FF48BA"/>
    <w:rsid w:val="00FF6DA3"/>
    <w:rsid w:val="00FF7140"/>
    <w:rsid w:val="00FF781A"/>
    <w:rsid w:val="00FF7A90"/>
    <w:rsid w:val="00FF7C23"/>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0B510"/>
  <w15:docId w15:val="{8A7B8553-7260-40A9-AFA2-0DDA7EB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81E"/>
    <w:rPr>
      <w:sz w:val="24"/>
    </w:rPr>
  </w:style>
  <w:style w:type="paragraph" w:styleId="Heading1">
    <w:name w:val="heading 1"/>
    <w:aliases w:val="Part"/>
    <w:basedOn w:val="Normal"/>
    <w:next w:val="Heading2"/>
    <w:qFormat/>
    <w:rsid w:val="009146D8"/>
    <w:pPr>
      <w:spacing w:after="240"/>
      <w:jc w:val="center"/>
      <w:outlineLvl w:val="0"/>
    </w:pPr>
    <w:rPr>
      <w:rFonts w:ascii="Arial" w:hAnsi="Arial"/>
      <w:b/>
      <w:sz w:val="32"/>
    </w:rPr>
  </w:style>
  <w:style w:type="paragraph" w:styleId="Heading2">
    <w:name w:val="heading 2"/>
    <w:aliases w:val="Chapter Title"/>
    <w:basedOn w:val="Normal"/>
    <w:next w:val="Heading4"/>
    <w:qFormat/>
    <w:rsid w:val="00C237A4"/>
    <w:pPr>
      <w:spacing w:after="240"/>
      <w:jc w:val="center"/>
      <w:outlineLvl w:val="1"/>
    </w:pPr>
    <w:rPr>
      <w:rFonts w:ascii="Arial" w:hAnsi="Arial"/>
      <w:b/>
      <w:sz w:val="32"/>
    </w:rPr>
  </w:style>
  <w:style w:type="paragraph" w:styleId="Heading3">
    <w:name w:val="heading 3"/>
    <w:aliases w:val="Section"/>
    <w:basedOn w:val="Normal"/>
    <w:next w:val="Heading4"/>
    <w:qFormat/>
    <w:rsid w:val="00C237A4"/>
    <w:pPr>
      <w:spacing w:after="240"/>
      <w:jc w:val="center"/>
      <w:outlineLvl w:val="2"/>
    </w:pPr>
    <w:rPr>
      <w:rFonts w:ascii="Arial" w:hAnsi="Arial"/>
      <w:b/>
      <w:sz w:val="32"/>
    </w:rPr>
  </w:style>
  <w:style w:type="paragraph" w:styleId="Heading4">
    <w:name w:val="heading 4"/>
    <w:aliases w:val="Map Title"/>
    <w:basedOn w:val="Normal"/>
    <w:next w:val="Normal"/>
    <w:qFormat/>
    <w:rsid w:val="00C237A4"/>
    <w:pPr>
      <w:spacing w:after="240"/>
      <w:outlineLvl w:val="3"/>
    </w:pPr>
    <w:rPr>
      <w:rFonts w:ascii="Arial" w:hAnsi="Arial"/>
      <w:b/>
      <w:sz w:val="32"/>
    </w:rPr>
  </w:style>
  <w:style w:type="paragraph" w:styleId="Heading5">
    <w:name w:val="heading 5"/>
    <w:aliases w:val="Block Label"/>
    <w:basedOn w:val="Normal"/>
    <w:next w:val="Normal"/>
    <w:qFormat/>
    <w:rsid w:val="00C237A4"/>
    <w:pPr>
      <w:outlineLvl w:val="4"/>
    </w:pPr>
    <w:rPr>
      <w:b/>
      <w:sz w:val="22"/>
    </w:rPr>
  </w:style>
  <w:style w:type="paragraph" w:styleId="Heading6">
    <w:name w:val="heading 6"/>
    <w:basedOn w:val="Heading1"/>
    <w:next w:val="Normal"/>
    <w:qFormat/>
    <w:rsid w:val="009146D8"/>
    <w:pPr>
      <w:outlineLvl w:val="5"/>
    </w:pPr>
  </w:style>
  <w:style w:type="paragraph" w:styleId="Heading7">
    <w:name w:val="heading 7"/>
    <w:basedOn w:val="Normal"/>
    <w:next w:val="Normal"/>
    <w:qFormat/>
    <w:rsid w:val="00C237A4"/>
    <w:pPr>
      <w:spacing w:before="240" w:after="60"/>
      <w:outlineLvl w:val="6"/>
    </w:pPr>
    <w:rPr>
      <w:rFonts w:ascii="Arial" w:hAnsi="Arial"/>
      <w:sz w:val="20"/>
    </w:rPr>
  </w:style>
  <w:style w:type="paragraph" w:styleId="Heading8">
    <w:name w:val="heading 8"/>
    <w:basedOn w:val="Normal"/>
    <w:next w:val="Normal"/>
    <w:qFormat/>
    <w:rsid w:val="00C237A4"/>
    <w:pPr>
      <w:spacing w:before="240" w:after="60"/>
      <w:outlineLvl w:val="7"/>
    </w:pPr>
    <w:rPr>
      <w:rFonts w:ascii="Arial" w:hAnsi="Arial"/>
      <w:i/>
      <w:sz w:val="20"/>
    </w:rPr>
  </w:style>
  <w:style w:type="paragraph" w:styleId="Heading9">
    <w:name w:val="heading 9"/>
    <w:basedOn w:val="Normal"/>
    <w:next w:val="Normal"/>
    <w:qFormat/>
    <w:rsid w:val="00C237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7A4"/>
    <w:pPr>
      <w:tabs>
        <w:tab w:val="center" w:pos="4320"/>
        <w:tab w:val="right" w:pos="8640"/>
      </w:tabs>
    </w:pPr>
  </w:style>
  <w:style w:type="paragraph" w:styleId="MacroText">
    <w:name w:val="macro"/>
    <w:semiHidden/>
    <w:rsid w:val="00C237A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C237A4"/>
    <w:pPr>
      <w:pBdr>
        <w:top w:val="single" w:sz="6" w:space="1" w:color="auto"/>
        <w:between w:val="single" w:sz="6" w:space="1" w:color="auto"/>
      </w:pBdr>
      <w:spacing w:before="240"/>
      <w:ind w:left="1700"/>
    </w:pPr>
  </w:style>
  <w:style w:type="paragraph" w:styleId="BlockText">
    <w:name w:val="Block Text"/>
    <w:basedOn w:val="Normal"/>
    <w:rsid w:val="00C237A4"/>
  </w:style>
  <w:style w:type="paragraph" w:customStyle="1" w:styleId="BulletText1">
    <w:name w:val="Bullet Text 1"/>
    <w:basedOn w:val="Normal"/>
    <w:rsid w:val="00C237A4"/>
    <w:pPr>
      <w:ind w:left="187" w:hanging="187"/>
    </w:pPr>
  </w:style>
  <w:style w:type="paragraph" w:customStyle="1" w:styleId="BulletText2">
    <w:name w:val="Bullet Text 2"/>
    <w:basedOn w:val="BulletText1"/>
    <w:rsid w:val="00C237A4"/>
    <w:pPr>
      <w:ind w:left="360"/>
    </w:pPr>
  </w:style>
  <w:style w:type="paragraph" w:customStyle="1" w:styleId="ContinuedOnNextPa">
    <w:name w:val="Continued On Next Pa"/>
    <w:basedOn w:val="Normal"/>
    <w:next w:val="Normal"/>
    <w:rsid w:val="00C237A4"/>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C237A4"/>
    <w:rPr>
      <w:b/>
      <w:sz w:val="22"/>
    </w:rPr>
  </w:style>
  <w:style w:type="paragraph" w:customStyle="1" w:styleId="MapTitleContinued">
    <w:name w:val="Map Title. Continued"/>
    <w:basedOn w:val="Normal"/>
    <w:rsid w:val="00C237A4"/>
    <w:pPr>
      <w:spacing w:after="240"/>
    </w:pPr>
    <w:rPr>
      <w:rFonts w:ascii="Helvetica" w:hAnsi="Helvetica"/>
      <w:b/>
      <w:sz w:val="32"/>
    </w:rPr>
  </w:style>
  <w:style w:type="paragraph" w:customStyle="1" w:styleId="MemoLine">
    <w:name w:val="Memo Line"/>
    <w:basedOn w:val="BlockLine"/>
    <w:next w:val="Normal"/>
    <w:rsid w:val="00C237A4"/>
    <w:pPr>
      <w:ind w:left="0"/>
    </w:pPr>
  </w:style>
  <w:style w:type="paragraph" w:styleId="Footer">
    <w:name w:val="footer"/>
    <w:basedOn w:val="Normal"/>
    <w:link w:val="FooterChar"/>
    <w:uiPriority w:val="99"/>
    <w:qFormat/>
    <w:rsid w:val="00C237A4"/>
    <w:pPr>
      <w:tabs>
        <w:tab w:val="center" w:pos="4320"/>
        <w:tab w:val="right" w:pos="8640"/>
      </w:tabs>
    </w:pPr>
  </w:style>
  <w:style w:type="character" w:styleId="PageNumber">
    <w:name w:val="page number"/>
    <w:basedOn w:val="DefaultParagraphFont"/>
    <w:rsid w:val="00C237A4"/>
  </w:style>
  <w:style w:type="paragraph" w:customStyle="1" w:styleId="TableText">
    <w:name w:val="Table Text"/>
    <w:basedOn w:val="Normal"/>
    <w:rsid w:val="00C237A4"/>
  </w:style>
  <w:style w:type="paragraph" w:customStyle="1" w:styleId="NoteText">
    <w:name w:val="Note Text"/>
    <w:basedOn w:val="BlockText"/>
    <w:rsid w:val="00C237A4"/>
  </w:style>
  <w:style w:type="paragraph" w:customStyle="1" w:styleId="TableHeaderText">
    <w:name w:val="Table Header Text"/>
    <w:basedOn w:val="TableText"/>
    <w:rsid w:val="00C237A4"/>
    <w:pPr>
      <w:jc w:val="center"/>
    </w:pPr>
    <w:rPr>
      <w:b/>
    </w:rPr>
  </w:style>
  <w:style w:type="paragraph" w:customStyle="1" w:styleId="EmbeddedText">
    <w:name w:val="Embedded Text"/>
    <w:basedOn w:val="TableText"/>
    <w:rsid w:val="00C237A4"/>
  </w:style>
  <w:style w:type="paragraph" w:styleId="TOC2">
    <w:name w:val="toc 2"/>
    <w:basedOn w:val="Normal"/>
    <w:next w:val="Normal"/>
    <w:semiHidden/>
    <w:rsid w:val="00C237A4"/>
    <w:pPr>
      <w:tabs>
        <w:tab w:val="right" w:leader="dot" w:pos="10080"/>
      </w:tabs>
      <w:ind w:left="240"/>
    </w:pPr>
  </w:style>
  <w:style w:type="paragraph" w:styleId="BodyTextIndent">
    <w:name w:val="Body Text Indent"/>
    <w:basedOn w:val="Normal"/>
    <w:rsid w:val="00C237A4"/>
    <w:pPr>
      <w:ind w:left="1710"/>
    </w:pPr>
  </w:style>
  <w:style w:type="paragraph" w:styleId="BodyText">
    <w:name w:val="Body Text"/>
    <w:basedOn w:val="Normal"/>
    <w:rsid w:val="00C237A4"/>
    <w:rPr>
      <w:b/>
    </w:rPr>
  </w:style>
  <w:style w:type="paragraph" w:customStyle="1" w:styleId="PARA1">
    <w:name w:val="PARA1"/>
    <w:basedOn w:val="Normal"/>
    <w:rsid w:val="00C237A4"/>
    <w:pPr>
      <w:spacing w:line="240" w:lineRule="atLeast"/>
      <w:ind w:left="432"/>
    </w:pPr>
    <w:rPr>
      <w:rFonts w:ascii="Helvetica" w:hAnsi="Helvetica"/>
      <w:sz w:val="20"/>
    </w:rPr>
  </w:style>
  <w:style w:type="paragraph" w:customStyle="1" w:styleId="PARA2">
    <w:name w:val="PARA2"/>
    <w:basedOn w:val="Normal"/>
    <w:rsid w:val="00C237A4"/>
    <w:pPr>
      <w:spacing w:line="240" w:lineRule="atLeast"/>
      <w:ind w:left="864"/>
    </w:pPr>
    <w:rPr>
      <w:rFonts w:ascii="Helvetica" w:hAnsi="Helvetica"/>
      <w:sz w:val="20"/>
    </w:rPr>
  </w:style>
  <w:style w:type="paragraph" w:styleId="FootnoteText">
    <w:name w:val="footnote text"/>
    <w:basedOn w:val="Normal"/>
    <w:semiHidden/>
    <w:rsid w:val="00C237A4"/>
    <w:rPr>
      <w:rFonts w:ascii="Helvetica" w:hAnsi="Helvetica"/>
      <w:sz w:val="20"/>
    </w:rPr>
  </w:style>
  <w:style w:type="character" w:styleId="FootnoteReference">
    <w:name w:val="footnote reference"/>
    <w:basedOn w:val="DefaultParagraphFont"/>
    <w:semiHidden/>
    <w:rsid w:val="00C237A4"/>
    <w:rPr>
      <w:vertAlign w:val="superscript"/>
    </w:rPr>
  </w:style>
  <w:style w:type="paragraph" w:customStyle="1" w:styleId="PARA3">
    <w:name w:val="PARA3"/>
    <w:basedOn w:val="Normal"/>
    <w:rsid w:val="00C237A4"/>
    <w:pPr>
      <w:spacing w:line="240" w:lineRule="atLeast"/>
      <w:ind w:left="1296"/>
    </w:pPr>
    <w:rPr>
      <w:rFonts w:ascii="Helvetica" w:hAnsi="Helvetica"/>
      <w:sz w:val="20"/>
    </w:rPr>
  </w:style>
  <w:style w:type="character" w:styleId="Hyperlink">
    <w:name w:val="Hyperlink"/>
    <w:basedOn w:val="DefaultParagraphFont"/>
    <w:rsid w:val="00C237A4"/>
    <w:rPr>
      <w:color w:val="0000FF"/>
      <w:u w:val="single"/>
    </w:rPr>
  </w:style>
  <w:style w:type="paragraph" w:styleId="DocumentMap">
    <w:name w:val="Document Map"/>
    <w:basedOn w:val="Normal"/>
    <w:semiHidden/>
    <w:rsid w:val="00C237A4"/>
    <w:pPr>
      <w:shd w:val="clear" w:color="auto" w:fill="000080"/>
    </w:pPr>
    <w:rPr>
      <w:rFonts w:ascii="Tahoma" w:hAnsi="Tahoma"/>
    </w:rPr>
  </w:style>
  <w:style w:type="paragraph" w:customStyle="1" w:styleId="Extmemo">
    <w:name w:val="Extmemo"/>
    <w:basedOn w:val="Normal"/>
    <w:rsid w:val="00C237A4"/>
    <w:pPr>
      <w:spacing w:line="240" w:lineRule="exact"/>
    </w:pPr>
    <w:rPr>
      <w:rFonts w:ascii="Times" w:hAnsi="Times"/>
    </w:rPr>
  </w:style>
  <w:style w:type="character" w:styleId="FollowedHyperlink">
    <w:name w:val="FollowedHyperlink"/>
    <w:basedOn w:val="DefaultParagraphFont"/>
    <w:rsid w:val="00C237A4"/>
    <w:rPr>
      <w:color w:val="800080"/>
      <w:u w:val="single"/>
    </w:rPr>
  </w:style>
  <w:style w:type="paragraph" w:styleId="BodyText2">
    <w:name w:val="Body Text 2"/>
    <w:basedOn w:val="Normal"/>
    <w:rsid w:val="00C237A4"/>
    <w:rPr>
      <w:b/>
      <w:sz w:val="16"/>
    </w:rPr>
  </w:style>
  <w:style w:type="paragraph" w:styleId="BodyText3">
    <w:name w:val="Body Text 3"/>
    <w:basedOn w:val="Normal"/>
    <w:rsid w:val="00C237A4"/>
    <w:pPr>
      <w:pBdr>
        <w:top w:val="double" w:sz="6" w:space="1" w:color="auto"/>
        <w:left w:val="double" w:sz="6" w:space="1" w:color="auto"/>
        <w:bottom w:val="double" w:sz="6" w:space="1" w:color="auto"/>
        <w:right w:val="double" w:sz="6" w:space="1" w:color="auto"/>
      </w:pBdr>
    </w:pPr>
  </w:style>
  <w:style w:type="table" w:styleId="TableGrid">
    <w:name w:val="Table Grid"/>
    <w:basedOn w:val="TableNormal"/>
    <w:rsid w:val="00BB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B7457"/>
    <w:pPr>
      <w:tabs>
        <w:tab w:val="left" w:pos="900"/>
        <w:tab w:val="left" w:pos="1980"/>
        <w:tab w:val="left" w:pos="2880"/>
        <w:tab w:val="left" w:pos="4140"/>
        <w:tab w:val="left" w:pos="5040"/>
        <w:tab w:val="left" w:pos="6300"/>
        <w:tab w:val="left" w:pos="7200"/>
      </w:tabs>
      <w:jc w:val="center"/>
    </w:pPr>
    <w:rPr>
      <w:b/>
      <w:sz w:val="28"/>
    </w:rPr>
  </w:style>
  <w:style w:type="paragraph" w:styleId="BalloonText">
    <w:name w:val="Balloon Text"/>
    <w:basedOn w:val="Normal"/>
    <w:semiHidden/>
    <w:rsid w:val="000C514C"/>
    <w:rPr>
      <w:rFonts w:ascii="Tahoma" w:hAnsi="Tahoma" w:cs="Tahoma"/>
      <w:sz w:val="16"/>
      <w:szCs w:val="16"/>
    </w:rPr>
  </w:style>
  <w:style w:type="paragraph" w:customStyle="1" w:styleId="Default">
    <w:name w:val="Default"/>
    <w:rsid w:val="001912E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D71960"/>
    <w:rPr>
      <w:sz w:val="24"/>
    </w:rPr>
  </w:style>
  <w:style w:type="character" w:customStyle="1" w:styleId="FooterChar">
    <w:name w:val="Footer Char"/>
    <w:basedOn w:val="DefaultParagraphFont"/>
    <w:link w:val="Footer"/>
    <w:uiPriority w:val="99"/>
    <w:rsid w:val="00DA7C34"/>
    <w:rPr>
      <w:sz w:val="24"/>
    </w:rPr>
  </w:style>
  <w:style w:type="character" w:styleId="CommentReference">
    <w:name w:val="annotation reference"/>
    <w:basedOn w:val="DefaultParagraphFont"/>
    <w:rsid w:val="009F1678"/>
    <w:rPr>
      <w:sz w:val="16"/>
      <w:szCs w:val="16"/>
    </w:rPr>
  </w:style>
  <w:style w:type="paragraph" w:styleId="CommentText">
    <w:name w:val="annotation text"/>
    <w:basedOn w:val="Normal"/>
    <w:link w:val="CommentTextChar"/>
    <w:rsid w:val="009F1678"/>
    <w:rPr>
      <w:sz w:val="20"/>
    </w:rPr>
  </w:style>
  <w:style w:type="character" w:customStyle="1" w:styleId="CommentTextChar">
    <w:name w:val="Comment Text Char"/>
    <w:basedOn w:val="DefaultParagraphFont"/>
    <w:link w:val="CommentText"/>
    <w:rsid w:val="009F1678"/>
  </w:style>
  <w:style w:type="paragraph" w:styleId="CommentSubject">
    <w:name w:val="annotation subject"/>
    <w:basedOn w:val="CommentText"/>
    <w:next w:val="CommentText"/>
    <w:link w:val="CommentSubjectChar"/>
    <w:rsid w:val="009F1678"/>
    <w:rPr>
      <w:b/>
      <w:bCs/>
    </w:rPr>
  </w:style>
  <w:style w:type="character" w:customStyle="1" w:styleId="CommentSubjectChar">
    <w:name w:val="Comment Subject Char"/>
    <w:basedOn w:val="CommentTextChar"/>
    <w:link w:val="CommentSubject"/>
    <w:rsid w:val="009F1678"/>
    <w:rPr>
      <w:b/>
      <w:bCs/>
    </w:rPr>
  </w:style>
  <w:style w:type="character" w:styleId="UnresolvedMention">
    <w:name w:val="Unresolved Mention"/>
    <w:basedOn w:val="DefaultParagraphFont"/>
    <w:uiPriority w:val="99"/>
    <w:semiHidden/>
    <w:unhideWhenUsed/>
    <w:rsid w:val="00D66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8823">
      <w:bodyDiv w:val="1"/>
      <w:marLeft w:val="0"/>
      <w:marRight w:val="0"/>
      <w:marTop w:val="0"/>
      <w:marBottom w:val="0"/>
      <w:divBdr>
        <w:top w:val="none" w:sz="0" w:space="0" w:color="auto"/>
        <w:left w:val="none" w:sz="0" w:space="0" w:color="auto"/>
        <w:bottom w:val="none" w:sz="0" w:space="0" w:color="auto"/>
        <w:right w:val="none" w:sz="0" w:space="0" w:color="auto"/>
      </w:divBdr>
      <w:divsChild>
        <w:div w:id="91779263">
          <w:marLeft w:val="3000"/>
          <w:marRight w:val="75"/>
          <w:marTop w:val="0"/>
          <w:marBottom w:val="0"/>
          <w:divBdr>
            <w:top w:val="none" w:sz="0" w:space="0" w:color="auto"/>
            <w:left w:val="none" w:sz="0" w:space="0" w:color="auto"/>
            <w:bottom w:val="none" w:sz="0" w:space="0" w:color="auto"/>
            <w:right w:val="none" w:sz="0" w:space="0" w:color="auto"/>
          </w:divBdr>
          <w:divsChild>
            <w:div w:id="207227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068123">
      <w:bodyDiv w:val="1"/>
      <w:marLeft w:val="0"/>
      <w:marRight w:val="0"/>
      <w:marTop w:val="0"/>
      <w:marBottom w:val="0"/>
      <w:divBdr>
        <w:top w:val="none" w:sz="0" w:space="0" w:color="auto"/>
        <w:left w:val="none" w:sz="0" w:space="0" w:color="auto"/>
        <w:bottom w:val="none" w:sz="0" w:space="0" w:color="auto"/>
        <w:right w:val="none" w:sz="0" w:space="0" w:color="auto"/>
      </w:divBdr>
      <w:divsChild>
        <w:div w:id="1358236713">
          <w:marLeft w:val="3000"/>
          <w:marRight w:val="75"/>
          <w:marTop w:val="0"/>
          <w:marBottom w:val="0"/>
          <w:divBdr>
            <w:top w:val="none" w:sz="0" w:space="0" w:color="auto"/>
            <w:left w:val="none" w:sz="0" w:space="0" w:color="auto"/>
            <w:bottom w:val="none" w:sz="0" w:space="0" w:color="auto"/>
            <w:right w:val="none" w:sz="0" w:space="0" w:color="auto"/>
          </w:divBdr>
          <w:divsChild>
            <w:div w:id="149249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6253435">
      <w:bodyDiv w:val="1"/>
      <w:marLeft w:val="0"/>
      <w:marRight w:val="0"/>
      <w:marTop w:val="0"/>
      <w:marBottom w:val="0"/>
      <w:divBdr>
        <w:top w:val="none" w:sz="0" w:space="0" w:color="auto"/>
        <w:left w:val="none" w:sz="0" w:space="0" w:color="auto"/>
        <w:bottom w:val="none" w:sz="0" w:space="0" w:color="auto"/>
        <w:right w:val="none" w:sz="0" w:space="0" w:color="auto"/>
      </w:divBdr>
      <w:divsChild>
        <w:div w:id="679937899">
          <w:marLeft w:val="3000"/>
          <w:marRight w:val="75"/>
          <w:marTop w:val="0"/>
          <w:marBottom w:val="0"/>
          <w:divBdr>
            <w:top w:val="none" w:sz="0" w:space="0" w:color="auto"/>
            <w:left w:val="none" w:sz="0" w:space="0" w:color="auto"/>
            <w:bottom w:val="none" w:sz="0" w:space="0" w:color="auto"/>
            <w:right w:val="none" w:sz="0" w:space="0" w:color="auto"/>
          </w:divBdr>
          <w:divsChild>
            <w:div w:id="2070372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8310328">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1">
          <w:marLeft w:val="3000"/>
          <w:marRight w:val="75"/>
          <w:marTop w:val="0"/>
          <w:marBottom w:val="0"/>
          <w:divBdr>
            <w:top w:val="none" w:sz="0" w:space="0" w:color="auto"/>
            <w:left w:val="none" w:sz="0" w:space="0" w:color="auto"/>
            <w:bottom w:val="none" w:sz="0" w:space="0" w:color="auto"/>
            <w:right w:val="none" w:sz="0" w:space="0" w:color="auto"/>
          </w:divBdr>
          <w:divsChild>
            <w:div w:id="164129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y.mcgill@doa.virginia.gov" TargetMode="External"/><Relationship Id="rId13" Type="http://schemas.openxmlformats.org/officeDocument/2006/relationships/hyperlink" Target="mailto:payroll@doa.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yroll@doa.virgini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csupport@dhrm.virgini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allanta@doa.state.va.us" TargetMode="External"/><Relationship Id="rId4" Type="http://schemas.openxmlformats.org/officeDocument/2006/relationships/settings" Target="settings.xml"/><Relationship Id="rId9" Type="http://schemas.openxmlformats.org/officeDocument/2006/relationships/hyperlink" Target="https://www.doa.virginia.gov/reference/CAPP/CAPP_Topics_Cardinal/5060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oa.virginia.gov/Payroll/Payroll_Bulletins/Payroll_Bulletins_Main.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CD602-92ED-4DE7-A723-A2A1A13D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INFOMAP.DOT</Template>
  <TotalTime>6104</TotalTime>
  <Pages>7</Pages>
  <Words>3178</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Payroll Bulletin - Calendar Year-End 2008</vt:lpstr>
    </vt:vector>
  </TitlesOfParts>
  <Company>Department of Accounts</Company>
  <LinksUpToDate>false</LinksUpToDate>
  <CharactersWithSpaces>20385</CharactersWithSpaces>
  <SharedDoc>false</SharedDoc>
  <HLinks>
    <vt:vector size="96" baseType="variant">
      <vt:variant>
        <vt:i4>2621522</vt:i4>
      </vt:variant>
      <vt:variant>
        <vt:i4>45</vt:i4>
      </vt:variant>
      <vt:variant>
        <vt:i4>0</vt:i4>
      </vt:variant>
      <vt:variant>
        <vt:i4>5</vt:i4>
      </vt:variant>
      <vt:variant>
        <vt:lpwstr>mailto:payroll@doa.virginia.gov</vt:lpwstr>
      </vt:variant>
      <vt:variant>
        <vt:lpwstr/>
      </vt:variant>
      <vt:variant>
        <vt:i4>2621522</vt:i4>
      </vt:variant>
      <vt:variant>
        <vt:i4>42</vt:i4>
      </vt:variant>
      <vt:variant>
        <vt:i4>0</vt:i4>
      </vt:variant>
      <vt:variant>
        <vt:i4>5</vt:i4>
      </vt:variant>
      <vt:variant>
        <vt:lpwstr>mailto:payroll@doa.virginia.gov</vt:lpwstr>
      </vt:variant>
      <vt:variant>
        <vt:lpwstr/>
      </vt:variant>
      <vt:variant>
        <vt:i4>6226042</vt:i4>
      </vt:variant>
      <vt:variant>
        <vt:i4>39</vt:i4>
      </vt:variant>
      <vt:variant>
        <vt:i4>0</vt:i4>
      </vt:variant>
      <vt:variant>
        <vt:i4>5</vt:i4>
      </vt:variant>
      <vt:variant>
        <vt:lpwstr>mailto:Cathy.gravatt@doa.virginia.gov</vt:lpwstr>
      </vt:variant>
      <vt:variant>
        <vt:lpwstr/>
      </vt:variant>
      <vt:variant>
        <vt:i4>3276801</vt:i4>
      </vt:variant>
      <vt:variant>
        <vt:i4>36</vt:i4>
      </vt:variant>
      <vt:variant>
        <vt:i4>0</vt:i4>
      </vt:variant>
      <vt:variant>
        <vt:i4>5</vt:i4>
      </vt:variant>
      <vt:variant>
        <vt:lpwstr>mailto:Denise.halderman@doa.virginia.gov</vt:lpwstr>
      </vt:variant>
      <vt:variant>
        <vt:lpwstr/>
      </vt:variant>
      <vt:variant>
        <vt:i4>8061003</vt:i4>
      </vt:variant>
      <vt:variant>
        <vt:i4>33</vt:i4>
      </vt:variant>
      <vt:variant>
        <vt:i4>0</vt:i4>
      </vt:variant>
      <vt:variant>
        <vt:i4>5</vt:i4>
      </vt:variant>
      <vt:variant>
        <vt:lpwstr>mailto:Cathy.Mcgill@doa.virginia.gov</vt:lpwstr>
      </vt:variant>
      <vt:variant>
        <vt:lpwstr/>
      </vt:variant>
      <vt:variant>
        <vt:i4>8192113</vt:i4>
      </vt:variant>
      <vt:variant>
        <vt:i4>30</vt:i4>
      </vt:variant>
      <vt:variant>
        <vt:i4>0</vt:i4>
      </vt:variant>
      <vt:variant>
        <vt:i4>5</vt:i4>
      </vt:variant>
      <vt:variant>
        <vt:lpwstr>C:\Documents and Settings\john.rodgers\Local Settings\Temp\EFarmer@doa.state.va.us</vt:lpwstr>
      </vt:variant>
      <vt:variant>
        <vt:lpwstr/>
      </vt:variant>
      <vt:variant>
        <vt:i4>6619207</vt:i4>
      </vt:variant>
      <vt:variant>
        <vt:i4>27</vt:i4>
      </vt:variant>
      <vt:variant>
        <vt:i4>0</vt:i4>
      </vt:variant>
      <vt:variant>
        <vt:i4>5</vt:i4>
      </vt:variant>
      <vt:variant>
        <vt:lpwstr>http://www.doa.virginia.gov/Payroll/Payline/Payline_Main.cfm</vt:lpwstr>
      </vt:variant>
      <vt:variant>
        <vt:lpwstr/>
      </vt:variant>
      <vt:variant>
        <vt:i4>3866642</vt:i4>
      </vt:variant>
      <vt:variant>
        <vt:i4>24</vt:i4>
      </vt:variant>
      <vt:variant>
        <vt:i4>0</vt:i4>
      </vt:variant>
      <vt:variant>
        <vt:i4>5</vt:i4>
      </vt:variant>
      <vt:variant>
        <vt:lpwstr>mailto:Robert.ramey@doa.virginia.gov</vt:lpwstr>
      </vt:variant>
      <vt:variant>
        <vt:lpwstr/>
      </vt:variant>
      <vt:variant>
        <vt:i4>3211285</vt:i4>
      </vt:variant>
      <vt:variant>
        <vt:i4>21</vt:i4>
      </vt:variant>
      <vt:variant>
        <vt:i4>0</vt:i4>
      </vt:variant>
      <vt:variant>
        <vt:i4>5</vt:i4>
      </vt:variant>
      <vt:variant>
        <vt:lpwstr>mailto:Shannon.gulasky@doa.virginia.gov</vt:lpwstr>
      </vt:variant>
      <vt:variant>
        <vt:lpwstr/>
      </vt:variant>
      <vt:variant>
        <vt:i4>2621522</vt:i4>
      </vt:variant>
      <vt:variant>
        <vt:i4>18</vt:i4>
      </vt:variant>
      <vt:variant>
        <vt:i4>0</vt:i4>
      </vt:variant>
      <vt:variant>
        <vt:i4>5</vt:i4>
      </vt:variant>
      <vt:variant>
        <vt:lpwstr>mailto:payroll@doa.virginia.gov</vt:lpwstr>
      </vt:variant>
      <vt:variant>
        <vt:lpwstr/>
      </vt:variant>
      <vt:variant>
        <vt:i4>3014735</vt:i4>
      </vt:variant>
      <vt:variant>
        <vt:i4>15</vt:i4>
      </vt:variant>
      <vt:variant>
        <vt:i4>0</vt:i4>
      </vt:variant>
      <vt:variant>
        <vt:i4>5</vt:i4>
      </vt:variant>
      <vt:variant>
        <vt:lpwstr>mailto:loftusc@vec.virginia.gov</vt:lpwstr>
      </vt:variant>
      <vt:variant>
        <vt:lpwstr/>
      </vt:variant>
      <vt:variant>
        <vt:i4>6226042</vt:i4>
      </vt:variant>
      <vt:variant>
        <vt:i4>12</vt:i4>
      </vt:variant>
      <vt:variant>
        <vt:i4>0</vt:i4>
      </vt:variant>
      <vt:variant>
        <vt:i4>5</vt:i4>
      </vt:variant>
      <vt:variant>
        <vt:lpwstr>mailto:cathy.gravatt@doa.virginia.gov</vt:lpwstr>
      </vt:variant>
      <vt:variant>
        <vt:lpwstr/>
      </vt:variant>
      <vt:variant>
        <vt:i4>6750242</vt:i4>
      </vt:variant>
      <vt:variant>
        <vt:i4>9</vt:i4>
      </vt:variant>
      <vt:variant>
        <vt:i4>0</vt:i4>
      </vt:variant>
      <vt:variant>
        <vt:i4>5</vt:i4>
      </vt:variant>
      <vt:variant>
        <vt:lpwstr>http://www.doa.virginia.gov/Payroll/Payroll_Bulletins/2014/2014_01.pdf</vt:lpwstr>
      </vt:variant>
      <vt:variant>
        <vt:lpwstr/>
      </vt:variant>
      <vt:variant>
        <vt:i4>5767275</vt:i4>
      </vt:variant>
      <vt:variant>
        <vt:i4>6</vt:i4>
      </vt:variant>
      <vt:variant>
        <vt:i4>0</vt:i4>
      </vt:variant>
      <vt:variant>
        <vt:i4>5</vt:i4>
      </vt:variant>
      <vt:variant>
        <vt:lpwstr>mailto:acallanta@doa.state.va.us</vt:lpwstr>
      </vt:variant>
      <vt:variant>
        <vt:lpwstr/>
      </vt:variant>
      <vt:variant>
        <vt:i4>6029434</vt:i4>
      </vt:variant>
      <vt:variant>
        <vt:i4>3</vt:i4>
      </vt:variant>
      <vt:variant>
        <vt:i4>0</vt:i4>
      </vt:variant>
      <vt:variant>
        <vt:i4>5</vt:i4>
      </vt:variant>
      <vt:variant>
        <vt:lpwstr>mailto:johde@doa.state.va.us</vt:lpwstr>
      </vt:variant>
      <vt:variant>
        <vt:lpwstr/>
      </vt:variant>
      <vt:variant>
        <vt:i4>8061003</vt:i4>
      </vt:variant>
      <vt:variant>
        <vt:i4>0</vt:i4>
      </vt:variant>
      <vt:variant>
        <vt:i4>0</vt:i4>
      </vt:variant>
      <vt:variant>
        <vt:i4>5</vt:i4>
      </vt:variant>
      <vt:variant>
        <vt:lpwstr>mailto:cathy.mcgill@doa.virginia.gov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Bulletin - Calendar Year-End 2008</dc:title>
  <dc:subject>Payroll Bulletin - Calendar Year-End 2008</dc:subject>
  <dc:creator>Department of Accounts</dc:creator>
  <cp:keywords>Payroll Bulletin - Calendar Year-End 2008</cp:keywords>
  <cp:lastModifiedBy>McGill, Cathy (DOA)</cp:lastModifiedBy>
  <cp:revision>76</cp:revision>
  <cp:lastPrinted>2023-11-29T19:18:00Z</cp:lastPrinted>
  <dcterms:created xsi:type="dcterms:W3CDTF">2024-10-08T12:54:00Z</dcterms:created>
  <dcterms:modified xsi:type="dcterms:W3CDTF">2024-12-09T16:51:00Z</dcterms:modified>
  <cp:category>Payroll Bulletin - Calendar Year-End 2008</cp:category>
</cp:coreProperties>
</file>