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4" o:title="Outlined diamond" type="pattern"/>
    </v:background>
  </w:background>
  <w:body>
    <w:p w14:paraId="4BDA1403" w14:textId="77777777" w:rsidR="00CF5444" w:rsidRDefault="00CF5444" w:rsidP="00506D4C">
      <w:pPr>
        <w:pStyle w:val="Heading2"/>
      </w:pPr>
      <w: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70CA0592" w:rsidR="00CF5444" w:rsidRDefault="00CF5444" w:rsidP="003919D7">
            <w:pPr>
              <w:pStyle w:val="Header"/>
              <w:rPr>
                <w:b/>
                <w:sz w:val="20"/>
              </w:rPr>
            </w:pPr>
            <w:r>
              <w:rPr>
                <w:b/>
                <w:sz w:val="20"/>
              </w:rPr>
              <w:t xml:space="preserve">Calendar Year </w:t>
            </w:r>
            <w:r w:rsidR="008D1D03">
              <w:rPr>
                <w:b/>
                <w:sz w:val="20"/>
              </w:rPr>
              <w:t>202</w:t>
            </w:r>
            <w:r w:rsidR="00BB6482">
              <w:rPr>
                <w:b/>
                <w:sz w:val="20"/>
              </w:rPr>
              <w:t>4</w:t>
            </w:r>
          </w:p>
        </w:tc>
        <w:tc>
          <w:tcPr>
            <w:tcW w:w="3366" w:type="dxa"/>
            <w:tcBorders>
              <w:bottom w:val="double" w:sz="6" w:space="0" w:color="auto"/>
            </w:tcBorders>
          </w:tcPr>
          <w:p w14:paraId="1E3A2186" w14:textId="4E2CAFD8" w:rsidR="00396BAC" w:rsidRDefault="00D832CD" w:rsidP="003919D7">
            <w:pPr>
              <w:pStyle w:val="Header"/>
              <w:rPr>
                <w:b/>
                <w:sz w:val="20"/>
              </w:rPr>
            </w:pPr>
            <w:r>
              <w:rPr>
                <w:b/>
                <w:sz w:val="20"/>
              </w:rPr>
              <w:t xml:space="preserve">               </w:t>
            </w:r>
            <w:r w:rsidR="00ED47E7">
              <w:rPr>
                <w:b/>
                <w:sz w:val="20"/>
              </w:rPr>
              <w:t xml:space="preserve">May </w:t>
            </w:r>
            <w:r w:rsidR="00D926F3">
              <w:rPr>
                <w:b/>
                <w:sz w:val="20"/>
              </w:rPr>
              <w:t>1</w:t>
            </w:r>
            <w:r w:rsidR="00CA3040">
              <w:rPr>
                <w:b/>
                <w:sz w:val="20"/>
              </w:rPr>
              <w:t>6</w:t>
            </w:r>
            <w:r w:rsidR="00ED47E7">
              <w:rPr>
                <w:b/>
                <w:sz w:val="20"/>
              </w:rPr>
              <w:t>, 2024</w:t>
            </w:r>
            <w:r w:rsidR="0038310C">
              <w:rPr>
                <w:b/>
                <w:sz w:val="20"/>
              </w:rPr>
              <w:t xml:space="preserve"> </w:t>
            </w:r>
          </w:p>
        </w:tc>
        <w:tc>
          <w:tcPr>
            <w:tcW w:w="3366" w:type="dxa"/>
            <w:tcBorders>
              <w:bottom w:val="double" w:sz="6" w:space="0" w:color="auto"/>
            </w:tcBorders>
          </w:tcPr>
          <w:p w14:paraId="3724D1BF" w14:textId="2DD13E67"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w:t>
            </w:r>
            <w:r w:rsidR="00BB6482">
              <w:rPr>
                <w:b/>
                <w:sz w:val="20"/>
              </w:rPr>
              <w:t>4</w:t>
            </w:r>
            <w:r>
              <w:rPr>
                <w:b/>
                <w:sz w:val="20"/>
              </w:rPr>
              <w:t>-</w:t>
            </w:r>
            <w:r w:rsidR="00BB6482">
              <w:rPr>
                <w:b/>
                <w:sz w:val="20"/>
              </w:rPr>
              <w:t>0</w:t>
            </w:r>
            <w:r w:rsidR="00ED47E7">
              <w:rPr>
                <w:b/>
                <w:sz w:val="20"/>
              </w:rPr>
              <w:t>6</w:t>
            </w:r>
          </w:p>
        </w:tc>
      </w:tr>
    </w:tbl>
    <w:p w14:paraId="2A0A5FB7" w14:textId="77777777" w:rsidR="008E69F6" w:rsidRDefault="008E69F6">
      <w:pPr>
        <w:tabs>
          <w:tab w:val="left" w:pos="990"/>
        </w:tabs>
        <w:jc w:val="center"/>
      </w:pPr>
    </w:p>
    <w:tbl>
      <w:tblPr>
        <w:tblW w:w="9936" w:type="dxa"/>
        <w:tblLook w:val="01E0" w:firstRow="1" w:lastRow="1" w:firstColumn="1" w:lastColumn="1" w:noHBand="0" w:noVBand="0"/>
      </w:tblPr>
      <w:tblGrid>
        <w:gridCol w:w="2226"/>
        <w:gridCol w:w="3985"/>
        <w:gridCol w:w="3725"/>
      </w:tblGrid>
      <w:tr w:rsidR="00403EF4" w14:paraId="44FC599D" w14:textId="77777777" w:rsidTr="009C3A67">
        <w:tc>
          <w:tcPr>
            <w:tcW w:w="2226"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3985" w:type="dxa"/>
          </w:tcPr>
          <w:p w14:paraId="1BC33ADF" w14:textId="10C94668" w:rsidR="009D2BFB" w:rsidRPr="00D77EBB" w:rsidRDefault="00D9717C" w:rsidP="009D2BFB">
            <w:pPr>
              <w:numPr>
                <w:ilvl w:val="0"/>
                <w:numId w:val="2"/>
              </w:numPr>
              <w:tabs>
                <w:tab w:val="left" w:pos="990"/>
              </w:tabs>
              <w:spacing w:before="60"/>
              <w:ind w:left="547"/>
              <w:rPr>
                <w:szCs w:val="24"/>
              </w:rPr>
            </w:pPr>
            <w:r>
              <w:rPr>
                <w:szCs w:val="24"/>
              </w:rPr>
              <w:t>Involuntary Deduction</w:t>
            </w:r>
            <w:r w:rsidR="00BA4201">
              <w:rPr>
                <w:szCs w:val="24"/>
              </w:rPr>
              <w:t xml:space="preserve"> Reminders and</w:t>
            </w:r>
            <w:r w:rsidR="00635ECC">
              <w:rPr>
                <w:szCs w:val="24"/>
              </w:rPr>
              <w:t xml:space="preserve"> Changes</w:t>
            </w:r>
          </w:p>
        </w:tc>
        <w:tc>
          <w:tcPr>
            <w:tcW w:w="3725" w:type="dxa"/>
          </w:tcPr>
          <w:p w14:paraId="2BB64804" w14:textId="34E135EB" w:rsidR="0056085F" w:rsidRDefault="0056085F" w:rsidP="00EF6516">
            <w:pPr>
              <w:tabs>
                <w:tab w:val="left" w:pos="990"/>
              </w:tabs>
              <w:spacing w:before="120"/>
              <w:rPr>
                <w:sz w:val="20"/>
              </w:rPr>
            </w:pPr>
            <w:r w:rsidRPr="00EF6516">
              <w:rPr>
                <w:sz w:val="20"/>
              </w:rPr>
              <w:t xml:space="preserve">The Payroll Bulletin is published periodically to provide </w:t>
            </w:r>
            <w:r w:rsidR="00F467E0">
              <w:rPr>
                <w:sz w:val="20"/>
              </w:rPr>
              <w:t xml:space="preserve">HCM Payroll </w:t>
            </w:r>
            <w:r w:rsidRPr="00EF6516">
              <w:rPr>
                <w:sz w:val="20"/>
              </w:rPr>
              <w:t xml:space="preserve">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76960710" w14:textId="77777777" w:rsidR="00B83731" w:rsidRPr="00233280" w:rsidRDefault="00B83731" w:rsidP="00233280">
      <w:pPr>
        <w:pStyle w:val="BlockLine"/>
        <w:spacing w:before="120"/>
        <w:ind w:left="1350"/>
        <w:rPr>
          <w:sz w:val="16"/>
          <w:szCs w:val="16"/>
        </w:rPr>
      </w:pPr>
    </w:p>
    <w:p w14:paraId="72F7F1AB" w14:textId="5D56607F" w:rsidR="00DF2DA5" w:rsidRPr="002E6F1F" w:rsidRDefault="0015178D" w:rsidP="00DF2DA5">
      <w:pPr>
        <w:pStyle w:val="Heading4"/>
        <w:spacing w:after="0"/>
        <w:rPr>
          <w:rFonts w:ascii="Times New Roman" w:hAnsi="Times New Roman"/>
          <w:b/>
          <w:sz w:val="28"/>
          <w:szCs w:val="28"/>
        </w:rPr>
      </w:pPr>
      <w:bookmarkStart w:id="0" w:name="_Hlk166669038"/>
      <w:bookmarkStart w:id="1" w:name="_Hlk162964951"/>
      <w:r>
        <w:rPr>
          <w:rFonts w:ascii="Times New Roman" w:hAnsi="Times New Roman"/>
          <w:b/>
          <w:sz w:val="28"/>
          <w:szCs w:val="28"/>
        </w:rPr>
        <w:t>Involuntary Deduction</w:t>
      </w:r>
      <w:r w:rsidR="00635ECC">
        <w:rPr>
          <w:rFonts w:ascii="Times New Roman" w:hAnsi="Times New Roman"/>
          <w:b/>
          <w:sz w:val="28"/>
          <w:szCs w:val="28"/>
        </w:rPr>
        <w:t xml:space="preserve"> Changes</w:t>
      </w:r>
    </w:p>
    <w:p w14:paraId="2CFF1BB7" w14:textId="77777777" w:rsidR="00DF2DA5" w:rsidRDefault="00DF2DA5" w:rsidP="00DF2DA5">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7E3FD5" w:rsidRPr="00AD7188" w14:paraId="584A03CC" w14:textId="77777777" w:rsidTr="00C04880">
        <w:trPr>
          <w:cantSplit/>
        </w:trPr>
        <w:tc>
          <w:tcPr>
            <w:tcW w:w="1728" w:type="dxa"/>
          </w:tcPr>
          <w:bookmarkEnd w:id="0"/>
          <w:p w14:paraId="7402EDC5" w14:textId="665AE877" w:rsidR="007E3FD5" w:rsidRPr="00AD7188" w:rsidRDefault="007E3FD5" w:rsidP="00C04880">
            <w:pPr>
              <w:rPr>
                <w:b/>
                <w:sz w:val="22"/>
                <w:szCs w:val="22"/>
              </w:rPr>
            </w:pPr>
            <w:r>
              <w:rPr>
                <w:b/>
                <w:sz w:val="22"/>
                <w:szCs w:val="22"/>
              </w:rPr>
              <w:t>Responsibility</w:t>
            </w:r>
          </w:p>
        </w:tc>
        <w:tc>
          <w:tcPr>
            <w:tcW w:w="8640" w:type="dxa"/>
          </w:tcPr>
          <w:p w14:paraId="14ADA4A9" w14:textId="6C62F2D6" w:rsidR="0015178D" w:rsidRDefault="0015178D" w:rsidP="00C04880">
            <w:pPr>
              <w:rPr>
                <w:sz w:val="22"/>
                <w:szCs w:val="22"/>
              </w:rPr>
            </w:pPr>
            <w:r>
              <w:rPr>
                <w:sz w:val="22"/>
                <w:szCs w:val="22"/>
              </w:rPr>
              <w:t xml:space="preserve">Involuntary deductions </w:t>
            </w:r>
            <w:r w:rsidR="00B97533">
              <w:rPr>
                <w:sz w:val="22"/>
                <w:szCs w:val="22"/>
              </w:rPr>
              <w:t xml:space="preserve">(referred to in general as “garnishments”) </w:t>
            </w:r>
            <w:r>
              <w:rPr>
                <w:sz w:val="22"/>
                <w:szCs w:val="22"/>
              </w:rPr>
              <w:t>include but are not limited to the following</w:t>
            </w:r>
            <w:r w:rsidR="00B97533">
              <w:rPr>
                <w:sz w:val="22"/>
                <w:szCs w:val="22"/>
              </w:rPr>
              <w:t xml:space="preserve"> types of withholding orders</w:t>
            </w:r>
            <w:r>
              <w:rPr>
                <w:sz w:val="22"/>
                <w:szCs w:val="22"/>
              </w:rPr>
              <w:t>:</w:t>
            </w:r>
          </w:p>
          <w:p w14:paraId="5CAA4487" w14:textId="77777777" w:rsidR="00B97533" w:rsidRDefault="00B97533" w:rsidP="00C04880">
            <w:pPr>
              <w:rPr>
                <w:sz w:val="22"/>
                <w:szCs w:val="22"/>
              </w:rPr>
            </w:pPr>
          </w:p>
          <w:p w14:paraId="66737B40" w14:textId="77777777" w:rsidR="0015178D" w:rsidRPr="0015178D" w:rsidRDefault="0015178D" w:rsidP="0015178D">
            <w:pPr>
              <w:pStyle w:val="ListParagraph"/>
              <w:numPr>
                <w:ilvl w:val="0"/>
                <w:numId w:val="40"/>
              </w:numPr>
              <w:rPr>
                <w:sz w:val="20"/>
              </w:rPr>
            </w:pPr>
            <w:r w:rsidRPr="0015178D">
              <w:rPr>
                <w:sz w:val="20"/>
              </w:rPr>
              <w:t xml:space="preserve">Child Support, Dependent Support, Spousal Support </w:t>
            </w:r>
          </w:p>
          <w:p w14:paraId="41D07D7D" w14:textId="77777777" w:rsidR="0015178D" w:rsidRPr="0015178D" w:rsidRDefault="0015178D" w:rsidP="0015178D">
            <w:pPr>
              <w:pStyle w:val="ListParagraph"/>
              <w:numPr>
                <w:ilvl w:val="0"/>
                <w:numId w:val="40"/>
              </w:numPr>
              <w:rPr>
                <w:sz w:val="20"/>
              </w:rPr>
            </w:pPr>
            <w:r w:rsidRPr="0015178D">
              <w:rPr>
                <w:sz w:val="20"/>
              </w:rPr>
              <w:t xml:space="preserve">Social Security – Administrative Wage Garnishment (AWG)  </w:t>
            </w:r>
          </w:p>
          <w:p w14:paraId="0186307A" w14:textId="77777777" w:rsidR="0015178D" w:rsidRPr="0015178D" w:rsidRDefault="0015178D" w:rsidP="0015178D">
            <w:pPr>
              <w:pStyle w:val="ListParagraph"/>
              <w:numPr>
                <w:ilvl w:val="0"/>
                <w:numId w:val="40"/>
              </w:numPr>
              <w:rPr>
                <w:sz w:val="20"/>
              </w:rPr>
            </w:pPr>
            <w:r w:rsidRPr="0015178D">
              <w:rPr>
                <w:sz w:val="20"/>
              </w:rPr>
              <w:t xml:space="preserve">Court-ordered Garnishments </w:t>
            </w:r>
          </w:p>
          <w:p w14:paraId="24183029" w14:textId="77777777" w:rsidR="0015178D" w:rsidRPr="0015178D" w:rsidRDefault="0015178D" w:rsidP="0015178D">
            <w:pPr>
              <w:pStyle w:val="ListParagraph"/>
              <w:numPr>
                <w:ilvl w:val="0"/>
                <w:numId w:val="40"/>
              </w:numPr>
              <w:rPr>
                <w:sz w:val="20"/>
              </w:rPr>
            </w:pPr>
            <w:r w:rsidRPr="0015178D">
              <w:rPr>
                <w:sz w:val="20"/>
              </w:rPr>
              <w:t xml:space="preserve">Student Loan Repayment </w:t>
            </w:r>
          </w:p>
          <w:p w14:paraId="44270FEE" w14:textId="77777777" w:rsidR="0015178D" w:rsidRPr="0015178D" w:rsidRDefault="0015178D" w:rsidP="0015178D">
            <w:pPr>
              <w:pStyle w:val="ListParagraph"/>
              <w:numPr>
                <w:ilvl w:val="0"/>
                <w:numId w:val="40"/>
              </w:numPr>
              <w:rPr>
                <w:sz w:val="20"/>
              </w:rPr>
            </w:pPr>
            <w:r w:rsidRPr="0015178D">
              <w:rPr>
                <w:sz w:val="20"/>
              </w:rPr>
              <w:t xml:space="preserve">Federal Tax Levy </w:t>
            </w:r>
          </w:p>
          <w:p w14:paraId="3B7DDA95" w14:textId="77777777" w:rsidR="0015178D" w:rsidRPr="0015178D" w:rsidRDefault="0015178D" w:rsidP="0015178D">
            <w:pPr>
              <w:pStyle w:val="ListParagraph"/>
              <w:numPr>
                <w:ilvl w:val="0"/>
                <w:numId w:val="40"/>
              </w:numPr>
              <w:rPr>
                <w:sz w:val="20"/>
              </w:rPr>
            </w:pPr>
            <w:r w:rsidRPr="0015178D">
              <w:rPr>
                <w:sz w:val="20"/>
              </w:rPr>
              <w:t xml:space="preserve">State Tax Levy </w:t>
            </w:r>
          </w:p>
          <w:p w14:paraId="6C07523F" w14:textId="77777777" w:rsidR="0015178D" w:rsidRPr="0015178D" w:rsidRDefault="0015178D" w:rsidP="0015178D">
            <w:pPr>
              <w:pStyle w:val="ListParagraph"/>
              <w:numPr>
                <w:ilvl w:val="0"/>
                <w:numId w:val="40"/>
              </w:numPr>
              <w:rPr>
                <w:sz w:val="20"/>
              </w:rPr>
            </w:pPr>
            <w:r w:rsidRPr="0015178D">
              <w:rPr>
                <w:sz w:val="20"/>
              </w:rPr>
              <w:t>Local Tax Levy</w:t>
            </w:r>
          </w:p>
          <w:p w14:paraId="661E5C43" w14:textId="64DF77E4" w:rsidR="0015178D" w:rsidRPr="0015178D" w:rsidRDefault="0015178D" w:rsidP="0015178D">
            <w:pPr>
              <w:pStyle w:val="ListParagraph"/>
              <w:numPr>
                <w:ilvl w:val="0"/>
                <w:numId w:val="40"/>
              </w:numPr>
              <w:rPr>
                <w:sz w:val="22"/>
                <w:szCs w:val="22"/>
              </w:rPr>
            </w:pPr>
            <w:r w:rsidRPr="0015178D">
              <w:rPr>
                <w:sz w:val="20"/>
              </w:rPr>
              <w:t>Chapter 13 Bankruptcy</w:t>
            </w:r>
          </w:p>
          <w:p w14:paraId="03937465" w14:textId="77777777" w:rsidR="0015178D" w:rsidRPr="0015178D" w:rsidRDefault="0015178D" w:rsidP="0015178D">
            <w:pPr>
              <w:rPr>
                <w:sz w:val="22"/>
                <w:szCs w:val="22"/>
              </w:rPr>
            </w:pPr>
          </w:p>
          <w:p w14:paraId="31B5E613" w14:textId="77777777" w:rsidR="00D8475C" w:rsidRDefault="00B97533" w:rsidP="00C04880">
            <w:pPr>
              <w:rPr>
                <w:sz w:val="22"/>
                <w:szCs w:val="22"/>
              </w:rPr>
            </w:pPr>
            <w:r w:rsidRPr="00B97533">
              <w:rPr>
                <w:sz w:val="22"/>
                <w:szCs w:val="22"/>
              </w:rPr>
              <w:t>A withholding order is a legal document (writ) requiring the employer (Agency) to comply with certain tasks</w:t>
            </w:r>
            <w:r>
              <w:rPr>
                <w:sz w:val="22"/>
                <w:szCs w:val="22"/>
              </w:rPr>
              <w:t xml:space="preserve"> and t</w:t>
            </w:r>
            <w:r w:rsidRPr="00B97533">
              <w:rPr>
                <w:sz w:val="22"/>
                <w:szCs w:val="22"/>
              </w:rPr>
              <w:t xml:space="preserve">he ultimate responsibility and accountability for compliance </w:t>
            </w:r>
            <w:r>
              <w:rPr>
                <w:sz w:val="22"/>
                <w:szCs w:val="22"/>
              </w:rPr>
              <w:t xml:space="preserve">rests with the employer (Agency).  </w:t>
            </w:r>
            <w:r w:rsidRPr="00B97533">
              <w:rPr>
                <w:sz w:val="22"/>
                <w:szCs w:val="22"/>
              </w:rPr>
              <w:t xml:space="preserve">State Payroll Operations (SPO) is responsible for </w:t>
            </w:r>
            <w:r w:rsidR="007E3FD5">
              <w:rPr>
                <w:sz w:val="22"/>
                <w:szCs w:val="22"/>
              </w:rPr>
              <w:t>data entry based on receipt of required information and distribution of printed garnishment checks only.</w:t>
            </w:r>
            <w:r w:rsidR="00602F8C">
              <w:rPr>
                <w:sz w:val="22"/>
                <w:szCs w:val="22"/>
              </w:rPr>
              <w:t xml:space="preserve">  </w:t>
            </w:r>
          </w:p>
          <w:p w14:paraId="2D5673D3" w14:textId="77777777" w:rsidR="00D8475C" w:rsidRDefault="00D8475C" w:rsidP="00C04880">
            <w:pPr>
              <w:rPr>
                <w:sz w:val="22"/>
                <w:szCs w:val="22"/>
              </w:rPr>
            </w:pPr>
          </w:p>
          <w:p w14:paraId="2F688884" w14:textId="34D74DD8" w:rsidR="007E3FD5" w:rsidRPr="00AD7188" w:rsidRDefault="00D8475C" w:rsidP="00C04880">
            <w:pPr>
              <w:rPr>
                <w:sz w:val="22"/>
                <w:szCs w:val="22"/>
              </w:rPr>
            </w:pPr>
            <w:r w:rsidRPr="00D8475C">
              <w:rPr>
                <w:b/>
                <w:bCs/>
                <w:sz w:val="22"/>
                <w:szCs w:val="22"/>
              </w:rPr>
              <w:t>There may be no other functional area in payroll that subjects the Agency and its representatives to as much risk for financial penalties, as well as criminal prosecution, for noncompliance and/or negligence as garnishment administration.</w:t>
            </w:r>
            <w:r w:rsidRPr="00D8475C">
              <w:rPr>
                <w:sz w:val="22"/>
                <w:szCs w:val="22"/>
              </w:rPr>
              <w:t xml:space="preserve"> </w:t>
            </w:r>
            <w:r w:rsidR="00602F8C" w:rsidRPr="00B97533">
              <w:rPr>
                <w:b/>
                <w:bCs/>
                <w:sz w:val="22"/>
                <w:szCs w:val="22"/>
              </w:rPr>
              <w:t>Agencies must understand and monitor all orders received by the agency.</w:t>
            </w:r>
            <w:r w:rsidR="00341AFD">
              <w:rPr>
                <w:b/>
                <w:bCs/>
                <w:sz w:val="22"/>
                <w:szCs w:val="22"/>
              </w:rPr>
              <w:t xml:space="preserve">  Review each order carefully – do not submit duplicates or orders for inactive employees.</w:t>
            </w:r>
            <w:r w:rsidR="00251F2A">
              <w:rPr>
                <w:b/>
                <w:bCs/>
                <w:sz w:val="22"/>
                <w:szCs w:val="22"/>
              </w:rPr>
              <w:t xml:space="preserve">  </w:t>
            </w:r>
            <w:r w:rsidR="00251F2A" w:rsidRPr="00251F2A">
              <w:rPr>
                <w:b/>
                <w:bCs/>
                <w:sz w:val="22"/>
                <w:szCs w:val="22"/>
              </w:rPr>
              <w:t>Careful and thorough completion of the Garnishment Request Form will facilitate data entry and make garnishment set-ups available for agency review that much faster.</w:t>
            </w:r>
          </w:p>
        </w:tc>
      </w:tr>
    </w:tbl>
    <w:p w14:paraId="2A808CC4" w14:textId="77777777" w:rsidR="007E3FD5" w:rsidRPr="002937F7" w:rsidRDefault="007E3FD5" w:rsidP="007E3FD5">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DF2DA5" w:rsidRPr="00AD7188" w14:paraId="0E1F00C0" w14:textId="77777777" w:rsidTr="003D2194">
        <w:trPr>
          <w:cantSplit/>
        </w:trPr>
        <w:tc>
          <w:tcPr>
            <w:tcW w:w="1728" w:type="dxa"/>
          </w:tcPr>
          <w:bookmarkEnd w:id="1"/>
          <w:p w14:paraId="51D71937" w14:textId="2341BFB7" w:rsidR="00DF2DA5" w:rsidRPr="00AD7188" w:rsidRDefault="004A4950" w:rsidP="003D2194">
            <w:pPr>
              <w:pStyle w:val="Heading5"/>
              <w:rPr>
                <w:szCs w:val="22"/>
              </w:rPr>
            </w:pPr>
            <w:r>
              <w:rPr>
                <w:szCs w:val="22"/>
              </w:rPr>
              <w:t>Change in Garnishment Deadline</w:t>
            </w:r>
          </w:p>
        </w:tc>
        <w:tc>
          <w:tcPr>
            <w:tcW w:w="8640" w:type="dxa"/>
          </w:tcPr>
          <w:p w14:paraId="4AED5692" w14:textId="5F26342D" w:rsidR="00784BA7" w:rsidRPr="00AD7188" w:rsidRDefault="004A4950" w:rsidP="00DF2DA5">
            <w:pPr>
              <w:rPr>
                <w:sz w:val="22"/>
                <w:szCs w:val="22"/>
              </w:rPr>
            </w:pPr>
            <w:r>
              <w:rPr>
                <w:sz w:val="22"/>
                <w:szCs w:val="22"/>
              </w:rPr>
              <w:t xml:space="preserve">Due to the substantial increase in </w:t>
            </w:r>
            <w:r w:rsidR="007E3FD5">
              <w:rPr>
                <w:sz w:val="22"/>
                <w:szCs w:val="22"/>
              </w:rPr>
              <w:t>involuntary deductions</w:t>
            </w:r>
            <w:r>
              <w:rPr>
                <w:sz w:val="22"/>
                <w:szCs w:val="22"/>
              </w:rPr>
              <w:t xml:space="preserve"> that has occurred over the past year, </w:t>
            </w:r>
            <w:r w:rsidR="00E73D2A">
              <w:rPr>
                <w:sz w:val="22"/>
                <w:szCs w:val="22"/>
              </w:rPr>
              <w:t xml:space="preserve">it has become </w:t>
            </w:r>
            <w:r>
              <w:rPr>
                <w:sz w:val="22"/>
                <w:szCs w:val="22"/>
              </w:rPr>
              <w:t xml:space="preserve">necessary to move the deadline for receipt of </w:t>
            </w:r>
            <w:r w:rsidR="002937F7">
              <w:rPr>
                <w:sz w:val="22"/>
                <w:szCs w:val="22"/>
              </w:rPr>
              <w:t xml:space="preserve">documentation </w:t>
            </w:r>
            <w:r>
              <w:rPr>
                <w:sz w:val="22"/>
                <w:szCs w:val="22"/>
              </w:rPr>
              <w:t>from agencies back one day effective immediately.  This change is also necessitated by the number of agencies who appear to hold new orders until the deadline before submitting for processing.</w:t>
            </w:r>
            <w:r w:rsidR="00E73D2A">
              <w:rPr>
                <w:sz w:val="22"/>
                <w:szCs w:val="22"/>
              </w:rPr>
              <w:t xml:space="preserve">  </w:t>
            </w:r>
            <w:r w:rsidR="00F25229">
              <w:rPr>
                <w:sz w:val="22"/>
                <w:szCs w:val="22"/>
              </w:rPr>
              <w:t xml:space="preserve">SPO </w:t>
            </w:r>
            <w:r w:rsidR="00E73D2A">
              <w:rPr>
                <w:sz w:val="22"/>
                <w:szCs w:val="22"/>
              </w:rPr>
              <w:t xml:space="preserve">Garn Admin will continue to send deadline reminders that will reflect the </w:t>
            </w:r>
            <w:r w:rsidR="00F25229">
              <w:rPr>
                <w:sz w:val="22"/>
                <w:szCs w:val="22"/>
              </w:rPr>
              <w:t xml:space="preserve">deadline </w:t>
            </w:r>
            <w:r w:rsidR="00E73D2A">
              <w:rPr>
                <w:sz w:val="22"/>
                <w:szCs w:val="22"/>
              </w:rPr>
              <w:t xml:space="preserve">change.  This change will also appear in the quarterly operations </w:t>
            </w:r>
            <w:r w:rsidR="00602F8C">
              <w:rPr>
                <w:sz w:val="22"/>
                <w:szCs w:val="22"/>
              </w:rPr>
              <w:t>calendar</w:t>
            </w:r>
            <w:r w:rsidR="00E73D2A">
              <w:rPr>
                <w:sz w:val="22"/>
                <w:szCs w:val="22"/>
              </w:rPr>
              <w:t xml:space="preserve"> distributed for July – September.</w:t>
            </w:r>
          </w:p>
        </w:tc>
      </w:tr>
    </w:tbl>
    <w:p w14:paraId="566C73D4" w14:textId="77777777" w:rsidR="00DF2DA5" w:rsidRDefault="00DF2DA5" w:rsidP="00DF2DA5">
      <w:pPr>
        <w:pStyle w:val="BlockLine"/>
        <w:spacing w:before="120"/>
        <w:ind w:left="1350"/>
        <w:rPr>
          <w:sz w:val="16"/>
          <w:szCs w:val="16"/>
        </w:rPr>
      </w:pPr>
    </w:p>
    <w:p w14:paraId="17DD6254" w14:textId="77777777" w:rsidR="00D679E0" w:rsidRDefault="00D679E0" w:rsidP="00D679E0"/>
    <w:p w14:paraId="00B1F575" w14:textId="77777777" w:rsidR="00D679E0" w:rsidRDefault="00D679E0" w:rsidP="00D679E0"/>
    <w:p w14:paraId="2B0B950A" w14:textId="77777777" w:rsidR="00D679E0" w:rsidRDefault="00D679E0" w:rsidP="00D679E0"/>
    <w:p w14:paraId="64CBFBD3" w14:textId="2463212F" w:rsidR="00D679E0" w:rsidRPr="002E6F1F" w:rsidRDefault="00D679E0" w:rsidP="00D679E0">
      <w:pPr>
        <w:pStyle w:val="Heading4"/>
        <w:spacing w:after="0"/>
        <w:rPr>
          <w:rFonts w:ascii="Times New Roman" w:hAnsi="Times New Roman"/>
          <w:b/>
          <w:sz w:val="28"/>
          <w:szCs w:val="28"/>
        </w:rPr>
      </w:pPr>
      <w:r>
        <w:rPr>
          <w:rFonts w:ascii="Times New Roman" w:hAnsi="Times New Roman"/>
          <w:b/>
          <w:sz w:val="28"/>
          <w:szCs w:val="28"/>
        </w:rPr>
        <w:t xml:space="preserve">Involuntary Deduction Changes, </w:t>
      </w:r>
      <w:r w:rsidRPr="00D679E0">
        <w:rPr>
          <w:rFonts w:ascii="Times New Roman" w:hAnsi="Times New Roman"/>
          <w:bCs/>
          <w:i/>
          <w:iCs/>
          <w:szCs w:val="24"/>
        </w:rPr>
        <w:t>cont.</w:t>
      </w:r>
    </w:p>
    <w:p w14:paraId="0088B881" w14:textId="77777777" w:rsidR="00D679E0" w:rsidRDefault="00D679E0" w:rsidP="00D679E0">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DF2DA5" w:rsidRPr="00AD7188" w14:paraId="19BB29DC" w14:textId="77777777" w:rsidTr="00EA1FC4">
        <w:trPr>
          <w:cantSplit/>
          <w:trHeight w:val="1458"/>
        </w:trPr>
        <w:tc>
          <w:tcPr>
            <w:tcW w:w="1728" w:type="dxa"/>
          </w:tcPr>
          <w:p w14:paraId="372ABDE1" w14:textId="6EF4F38D" w:rsidR="00DF2DA5" w:rsidRPr="00AD7188" w:rsidRDefault="00E628C9" w:rsidP="003D2194">
            <w:pPr>
              <w:pStyle w:val="Heading5"/>
              <w:rPr>
                <w:szCs w:val="22"/>
              </w:rPr>
            </w:pPr>
            <w:r>
              <w:rPr>
                <w:szCs w:val="22"/>
              </w:rPr>
              <w:t>No Garnishment Check?</w:t>
            </w:r>
          </w:p>
        </w:tc>
        <w:tc>
          <w:tcPr>
            <w:tcW w:w="8640" w:type="dxa"/>
          </w:tcPr>
          <w:p w14:paraId="24ADCD83" w14:textId="3BD38336" w:rsidR="00DF2DA5" w:rsidRDefault="00A430B5" w:rsidP="007E3FD5">
            <w:pPr>
              <w:spacing w:after="160" w:line="259" w:lineRule="auto"/>
              <w:contextualSpacing/>
              <w:rPr>
                <w:sz w:val="22"/>
                <w:szCs w:val="22"/>
              </w:rPr>
            </w:pPr>
            <w:r>
              <w:rPr>
                <w:sz w:val="22"/>
                <w:szCs w:val="22"/>
              </w:rPr>
              <w:t xml:space="preserve">Before contacting SPO Garn Admin to ask why a check was not produced for a garnishment, </w:t>
            </w:r>
            <w:r w:rsidR="009F16DA">
              <w:rPr>
                <w:sz w:val="22"/>
                <w:szCs w:val="22"/>
              </w:rPr>
              <w:t>review</w:t>
            </w:r>
            <w:r>
              <w:rPr>
                <w:sz w:val="22"/>
                <w:szCs w:val="22"/>
              </w:rPr>
              <w:t xml:space="preserve"> the following:</w:t>
            </w:r>
          </w:p>
          <w:p w14:paraId="2204A220" w14:textId="614B7759" w:rsidR="00A430B5" w:rsidRDefault="00A430B5" w:rsidP="00A430B5">
            <w:pPr>
              <w:pStyle w:val="ListParagraph"/>
              <w:numPr>
                <w:ilvl w:val="0"/>
                <w:numId w:val="41"/>
              </w:numPr>
              <w:spacing w:after="160" w:line="259" w:lineRule="auto"/>
              <w:contextualSpacing/>
              <w:rPr>
                <w:sz w:val="22"/>
                <w:szCs w:val="22"/>
              </w:rPr>
            </w:pPr>
            <w:r>
              <w:rPr>
                <w:sz w:val="22"/>
                <w:szCs w:val="22"/>
              </w:rPr>
              <w:t xml:space="preserve">Was the order submitted </w:t>
            </w:r>
            <w:r w:rsidR="00942870">
              <w:rPr>
                <w:sz w:val="22"/>
                <w:szCs w:val="22"/>
              </w:rPr>
              <w:t xml:space="preserve">with completed forms </w:t>
            </w:r>
            <w:r>
              <w:rPr>
                <w:sz w:val="22"/>
                <w:szCs w:val="22"/>
              </w:rPr>
              <w:t>as required before the deadline?</w:t>
            </w:r>
          </w:p>
          <w:p w14:paraId="0FAB9A8C" w14:textId="77777777" w:rsidR="00942870" w:rsidRDefault="00942870" w:rsidP="00A430B5">
            <w:pPr>
              <w:pStyle w:val="ListParagraph"/>
              <w:numPr>
                <w:ilvl w:val="0"/>
                <w:numId w:val="41"/>
              </w:numPr>
              <w:spacing w:after="160" w:line="259" w:lineRule="auto"/>
              <w:contextualSpacing/>
              <w:rPr>
                <w:sz w:val="22"/>
                <w:szCs w:val="22"/>
              </w:rPr>
            </w:pPr>
            <w:r>
              <w:rPr>
                <w:sz w:val="22"/>
                <w:szCs w:val="22"/>
              </w:rPr>
              <w:t>Is the employee still active?</w:t>
            </w:r>
          </w:p>
          <w:p w14:paraId="787CACD1" w14:textId="0139562D" w:rsidR="00A430B5" w:rsidRDefault="00A430B5" w:rsidP="00A430B5">
            <w:pPr>
              <w:pStyle w:val="ListParagraph"/>
              <w:numPr>
                <w:ilvl w:val="0"/>
                <w:numId w:val="41"/>
              </w:numPr>
              <w:spacing w:after="160" w:line="259" w:lineRule="auto"/>
              <w:contextualSpacing/>
              <w:rPr>
                <w:sz w:val="22"/>
                <w:szCs w:val="22"/>
              </w:rPr>
            </w:pPr>
            <w:r>
              <w:rPr>
                <w:sz w:val="22"/>
                <w:szCs w:val="22"/>
              </w:rPr>
              <w:t>Was the employee paid in this pay period?</w:t>
            </w:r>
          </w:p>
          <w:p w14:paraId="7DE8116E" w14:textId="77777777" w:rsidR="00A430B5" w:rsidRDefault="00A430B5" w:rsidP="003B48C2">
            <w:pPr>
              <w:pStyle w:val="ListParagraph"/>
              <w:numPr>
                <w:ilvl w:val="0"/>
                <w:numId w:val="41"/>
              </w:numPr>
              <w:spacing w:after="160" w:line="259" w:lineRule="auto"/>
              <w:contextualSpacing/>
              <w:rPr>
                <w:sz w:val="22"/>
                <w:szCs w:val="22"/>
              </w:rPr>
            </w:pPr>
            <w:r>
              <w:rPr>
                <w:sz w:val="22"/>
                <w:szCs w:val="22"/>
              </w:rPr>
              <w:t>Did the employee make enough for the garnishment to process from their pay?</w:t>
            </w:r>
          </w:p>
          <w:p w14:paraId="0FB9627D" w14:textId="77777777" w:rsidR="003B48C2" w:rsidRDefault="003B48C2" w:rsidP="003B48C2">
            <w:pPr>
              <w:pStyle w:val="ListParagraph"/>
              <w:numPr>
                <w:ilvl w:val="0"/>
                <w:numId w:val="41"/>
              </w:numPr>
              <w:spacing w:after="160" w:line="259" w:lineRule="auto"/>
              <w:contextualSpacing/>
              <w:rPr>
                <w:sz w:val="22"/>
                <w:szCs w:val="22"/>
              </w:rPr>
            </w:pPr>
            <w:r>
              <w:rPr>
                <w:sz w:val="22"/>
                <w:szCs w:val="22"/>
              </w:rPr>
              <w:t>Did the garnishment terminate in a prior period or is the return date prior to the pay date for this pay period?</w:t>
            </w:r>
          </w:p>
          <w:p w14:paraId="44F8D975" w14:textId="7974C071" w:rsidR="00D926F3" w:rsidRPr="00D926F3" w:rsidRDefault="00D926F3" w:rsidP="003B48C2">
            <w:pPr>
              <w:pStyle w:val="ListParagraph"/>
              <w:numPr>
                <w:ilvl w:val="0"/>
                <w:numId w:val="41"/>
              </w:numPr>
              <w:spacing w:after="160" w:line="259" w:lineRule="auto"/>
              <w:contextualSpacing/>
              <w:rPr>
                <w:sz w:val="22"/>
                <w:szCs w:val="22"/>
              </w:rPr>
            </w:pPr>
            <w:r w:rsidRPr="00D926F3">
              <w:rPr>
                <w:sz w:val="22"/>
                <w:szCs w:val="22"/>
              </w:rPr>
              <w:t>Does the employee have more than one garnishment, i.e. child support</w:t>
            </w:r>
            <w:r>
              <w:rPr>
                <w:sz w:val="22"/>
                <w:szCs w:val="22"/>
              </w:rPr>
              <w:t>,</w:t>
            </w:r>
            <w:r w:rsidRPr="00D926F3">
              <w:rPr>
                <w:sz w:val="22"/>
                <w:szCs w:val="22"/>
              </w:rPr>
              <w:t xml:space="preserve"> that </w:t>
            </w:r>
            <w:r w:rsidR="002E6290">
              <w:rPr>
                <w:sz w:val="22"/>
                <w:szCs w:val="22"/>
              </w:rPr>
              <w:t>reduces net pay below</w:t>
            </w:r>
            <w:r w:rsidRPr="00D926F3">
              <w:rPr>
                <w:sz w:val="22"/>
                <w:szCs w:val="22"/>
              </w:rPr>
              <w:t xml:space="preserve"> the min</w:t>
            </w:r>
            <w:r>
              <w:rPr>
                <w:sz w:val="22"/>
                <w:szCs w:val="22"/>
              </w:rPr>
              <w:t>imum for collection</w:t>
            </w:r>
            <w:r w:rsidR="002E6290">
              <w:rPr>
                <w:sz w:val="22"/>
                <w:szCs w:val="22"/>
              </w:rPr>
              <w:t xml:space="preserve"> on the second</w:t>
            </w:r>
            <w:r>
              <w:rPr>
                <w:sz w:val="22"/>
                <w:szCs w:val="22"/>
              </w:rPr>
              <w:t>?</w:t>
            </w:r>
          </w:p>
        </w:tc>
      </w:tr>
    </w:tbl>
    <w:p w14:paraId="3C4193EB" w14:textId="77777777" w:rsidR="00DF2DA5" w:rsidRDefault="00DF2DA5" w:rsidP="00DF2DA5">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527BCE99" w14:textId="1E1E5BC9" w:rsidR="004940FC" w:rsidRPr="004940FC" w:rsidRDefault="00D926F3" w:rsidP="004940FC">
            <w:pPr>
              <w:pStyle w:val="Heading5"/>
            </w:pPr>
            <w:bookmarkStart w:id="2" w:name="_Hlk162964428"/>
            <w:r>
              <w:t>Garnishment Stop Payments</w:t>
            </w:r>
          </w:p>
        </w:tc>
        <w:tc>
          <w:tcPr>
            <w:tcW w:w="8640" w:type="dxa"/>
          </w:tcPr>
          <w:p w14:paraId="15A308FD" w14:textId="020A45EE" w:rsidR="00AC1405" w:rsidRDefault="00D926F3" w:rsidP="00AB2963">
            <w:pPr>
              <w:pStyle w:val="Extmemo"/>
              <w:rPr>
                <w:rFonts w:ascii="Times New Roman" w:hAnsi="Times New Roman"/>
                <w:sz w:val="22"/>
                <w:szCs w:val="22"/>
              </w:rPr>
            </w:pPr>
            <w:r>
              <w:rPr>
                <w:rFonts w:ascii="Times New Roman" w:hAnsi="Times New Roman"/>
                <w:sz w:val="22"/>
                <w:szCs w:val="22"/>
              </w:rPr>
              <w:t xml:space="preserve">When a </w:t>
            </w:r>
            <w:r w:rsidR="00C84DA7">
              <w:rPr>
                <w:rFonts w:ascii="Times New Roman" w:hAnsi="Times New Roman"/>
                <w:sz w:val="22"/>
                <w:szCs w:val="22"/>
              </w:rPr>
              <w:t xml:space="preserve">stop payment is needed on a </w:t>
            </w:r>
            <w:r>
              <w:rPr>
                <w:rFonts w:ascii="Times New Roman" w:hAnsi="Times New Roman"/>
                <w:sz w:val="22"/>
                <w:szCs w:val="22"/>
              </w:rPr>
              <w:t xml:space="preserve">garnishment check, </w:t>
            </w:r>
            <w:r w:rsidR="00C84DA7">
              <w:rPr>
                <w:rFonts w:ascii="Times New Roman" w:hAnsi="Times New Roman"/>
                <w:sz w:val="22"/>
                <w:szCs w:val="22"/>
              </w:rPr>
              <w:t xml:space="preserve">a Stop Payment Request – General Warrant form </w:t>
            </w:r>
            <w:r w:rsidR="00EE05A4">
              <w:rPr>
                <w:rFonts w:ascii="Times New Roman" w:hAnsi="Times New Roman"/>
                <w:sz w:val="22"/>
                <w:szCs w:val="22"/>
              </w:rPr>
              <w:t>must be completed</w:t>
            </w:r>
            <w:r w:rsidR="00CA3040">
              <w:rPr>
                <w:rFonts w:ascii="Times New Roman" w:hAnsi="Times New Roman"/>
                <w:sz w:val="22"/>
                <w:szCs w:val="22"/>
              </w:rPr>
              <w:t>.  This form is also required when a stop payment is submitted on a payment to the employee that included a garnishment deduction.  The form must be properly completed</w:t>
            </w:r>
            <w:r w:rsidR="00EE05A4">
              <w:rPr>
                <w:rFonts w:ascii="Times New Roman" w:hAnsi="Times New Roman"/>
                <w:sz w:val="22"/>
                <w:szCs w:val="22"/>
              </w:rPr>
              <w:t xml:space="preserve">, scanned and emailed to </w:t>
            </w:r>
            <w:hyperlink r:id="rId10" w:history="1">
              <w:r w:rsidR="00EE05A4" w:rsidRPr="009243EC">
                <w:rPr>
                  <w:rStyle w:val="Hyperlink"/>
                  <w:rFonts w:ascii="Times New Roman" w:hAnsi="Times New Roman"/>
                  <w:sz w:val="22"/>
                  <w:szCs w:val="22"/>
                </w:rPr>
                <w:t>Trenika.Satterwhite@DOA.Virginia.gov</w:t>
              </w:r>
            </w:hyperlink>
            <w:r w:rsidR="00EE05A4">
              <w:rPr>
                <w:rFonts w:ascii="Times New Roman" w:hAnsi="Times New Roman"/>
                <w:sz w:val="22"/>
                <w:szCs w:val="22"/>
              </w:rPr>
              <w:t xml:space="preserve"> along with a copy of the </w:t>
            </w:r>
            <w:r w:rsidR="00CA3040">
              <w:rPr>
                <w:rFonts w:ascii="Times New Roman" w:hAnsi="Times New Roman"/>
                <w:sz w:val="22"/>
                <w:szCs w:val="22"/>
              </w:rPr>
              <w:t xml:space="preserve">garnishment </w:t>
            </w:r>
            <w:r w:rsidR="00EE05A4">
              <w:rPr>
                <w:rFonts w:ascii="Times New Roman" w:hAnsi="Times New Roman"/>
                <w:sz w:val="22"/>
                <w:szCs w:val="22"/>
              </w:rPr>
              <w:t xml:space="preserve">check that is being </w:t>
            </w:r>
            <w:r w:rsidR="00C84DA7">
              <w:rPr>
                <w:rFonts w:ascii="Times New Roman" w:hAnsi="Times New Roman"/>
                <w:sz w:val="22"/>
                <w:szCs w:val="22"/>
              </w:rPr>
              <w:t>stopped.</w:t>
            </w:r>
            <w:r w:rsidR="00EE05A4">
              <w:rPr>
                <w:rFonts w:ascii="Times New Roman" w:hAnsi="Times New Roman"/>
                <w:sz w:val="22"/>
                <w:szCs w:val="22"/>
              </w:rPr>
              <w:t xml:space="preserve">  </w:t>
            </w:r>
            <w:r w:rsidR="00AC1405" w:rsidRPr="00AC1405">
              <w:rPr>
                <w:rFonts w:ascii="Times New Roman" w:hAnsi="Times New Roman"/>
                <w:sz w:val="22"/>
                <w:szCs w:val="22"/>
              </w:rPr>
              <w:t>The Subject line of the email should read:  Stop Payment</w:t>
            </w:r>
            <w:r w:rsidR="00AB2963">
              <w:rPr>
                <w:rFonts w:ascii="Times New Roman" w:hAnsi="Times New Roman"/>
                <w:sz w:val="22"/>
                <w:szCs w:val="22"/>
              </w:rPr>
              <w:t xml:space="preserve"> - </w:t>
            </w:r>
            <w:r w:rsidR="00AC1405" w:rsidRPr="00AC1405">
              <w:rPr>
                <w:rFonts w:ascii="Times New Roman" w:hAnsi="Times New Roman"/>
                <w:sz w:val="22"/>
                <w:szCs w:val="22"/>
              </w:rPr>
              <w:t>Your Agency Number</w:t>
            </w:r>
            <w:r w:rsidR="00AB2963">
              <w:rPr>
                <w:rFonts w:ascii="Times New Roman" w:hAnsi="Times New Roman"/>
                <w:sz w:val="22"/>
                <w:szCs w:val="22"/>
              </w:rPr>
              <w:t xml:space="preserve"> - </w:t>
            </w:r>
            <w:r w:rsidR="00AC1405" w:rsidRPr="00AC1405">
              <w:rPr>
                <w:rFonts w:ascii="Times New Roman" w:hAnsi="Times New Roman"/>
                <w:sz w:val="22"/>
                <w:szCs w:val="22"/>
              </w:rPr>
              <w:t>Company; i.e. “Stop Payment 99900 ABC”.</w:t>
            </w:r>
          </w:p>
          <w:p w14:paraId="40E7B719" w14:textId="77777777" w:rsidR="00AC1405" w:rsidRPr="00AC1405" w:rsidRDefault="00AC1405" w:rsidP="00AB2963">
            <w:pPr>
              <w:pStyle w:val="Extmemo"/>
              <w:rPr>
                <w:rFonts w:ascii="Times New Roman" w:hAnsi="Times New Roman"/>
                <w:sz w:val="22"/>
                <w:szCs w:val="22"/>
              </w:rPr>
            </w:pPr>
          </w:p>
          <w:p w14:paraId="2FF1DAD2" w14:textId="1162321F" w:rsidR="00C84DA7" w:rsidRDefault="00C84DA7" w:rsidP="00AB2963">
            <w:pPr>
              <w:pStyle w:val="Extmemo"/>
              <w:rPr>
                <w:rFonts w:ascii="Times New Roman" w:hAnsi="Times New Roman"/>
                <w:sz w:val="22"/>
                <w:szCs w:val="22"/>
              </w:rPr>
            </w:pPr>
            <w:r>
              <w:rPr>
                <w:rFonts w:ascii="Times New Roman" w:hAnsi="Times New Roman"/>
                <w:sz w:val="22"/>
                <w:szCs w:val="22"/>
              </w:rPr>
              <w:t xml:space="preserve">Stop Payment </w:t>
            </w:r>
            <w:r w:rsidR="00AB2963">
              <w:rPr>
                <w:rFonts w:ascii="Times New Roman" w:hAnsi="Times New Roman"/>
                <w:sz w:val="22"/>
                <w:szCs w:val="22"/>
              </w:rPr>
              <w:t xml:space="preserve">Requests </w:t>
            </w:r>
            <w:r>
              <w:rPr>
                <w:rFonts w:ascii="Times New Roman" w:hAnsi="Times New Roman"/>
                <w:sz w:val="22"/>
                <w:szCs w:val="22"/>
              </w:rPr>
              <w:t xml:space="preserve">are available on the Cardinal Forms website:  </w:t>
            </w:r>
            <w:hyperlink r:id="rId11" w:history="1">
              <w:r w:rsidRPr="009243EC">
                <w:rPr>
                  <w:rStyle w:val="Hyperlink"/>
                  <w:rFonts w:ascii="Times New Roman" w:hAnsi="Times New Roman"/>
                  <w:sz w:val="22"/>
                  <w:szCs w:val="22"/>
                </w:rPr>
                <w:t>https://www.cardinalproject.virginia.gov/resources/forms</w:t>
              </w:r>
            </w:hyperlink>
          </w:p>
          <w:p w14:paraId="488BEDC0" w14:textId="77777777" w:rsidR="00C84DA7" w:rsidRDefault="00C84DA7" w:rsidP="00AB2963">
            <w:pPr>
              <w:pStyle w:val="Extmemo"/>
              <w:rPr>
                <w:rFonts w:ascii="Times New Roman" w:hAnsi="Times New Roman"/>
                <w:sz w:val="22"/>
                <w:szCs w:val="22"/>
              </w:rPr>
            </w:pPr>
          </w:p>
          <w:p w14:paraId="01248A6D" w14:textId="23B742D7" w:rsidR="00EE05A4" w:rsidRDefault="00EE05A4" w:rsidP="00AB2963">
            <w:pPr>
              <w:pStyle w:val="Extmemo"/>
              <w:rPr>
                <w:rFonts w:ascii="Times New Roman" w:hAnsi="Times New Roman"/>
                <w:sz w:val="22"/>
                <w:szCs w:val="22"/>
              </w:rPr>
            </w:pPr>
            <w:r>
              <w:rPr>
                <w:rFonts w:ascii="Times New Roman" w:hAnsi="Times New Roman"/>
                <w:sz w:val="22"/>
                <w:szCs w:val="22"/>
              </w:rPr>
              <w:t>Forms should be completed with the following information:</w:t>
            </w:r>
          </w:p>
          <w:p w14:paraId="38767098" w14:textId="77777777" w:rsidR="00AC1405" w:rsidRDefault="00AC1405" w:rsidP="00AB2963">
            <w:pPr>
              <w:pStyle w:val="Extmemo"/>
              <w:rPr>
                <w:rFonts w:ascii="Times New Roman" w:hAnsi="Times New Roman"/>
                <w:sz w:val="22"/>
                <w:szCs w:val="22"/>
              </w:rPr>
            </w:pPr>
          </w:p>
          <w:p w14:paraId="19EEA4CB" w14:textId="1887B207" w:rsidR="00EE05A4" w:rsidRDefault="00EE05A4" w:rsidP="00AB2963">
            <w:pPr>
              <w:pStyle w:val="Extmemo"/>
              <w:rPr>
                <w:rFonts w:ascii="Times New Roman" w:hAnsi="Times New Roman"/>
                <w:sz w:val="22"/>
                <w:szCs w:val="22"/>
              </w:rPr>
            </w:pPr>
            <w:r>
              <w:rPr>
                <w:rFonts w:ascii="Times New Roman" w:hAnsi="Times New Roman"/>
                <w:sz w:val="22"/>
                <w:szCs w:val="22"/>
              </w:rPr>
              <w:t>Requestor:  Agency Processor</w:t>
            </w:r>
          </w:p>
          <w:p w14:paraId="3A63FDC3" w14:textId="00489CFC" w:rsidR="00EE05A4" w:rsidRDefault="00EE05A4" w:rsidP="00AB2963">
            <w:pPr>
              <w:pStyle w:val="Extmemo"/>
              <w:rPr>
                <w:rFonts w:ascii="Times New Roman" w:hAnsi="Times New Roman"/>
                <w:sz w:val="22"/>
                <w:szCs w:val="22"/>
              </w:rPr>
            </w:pPr>
            <w:r>
              <w:rPr>
                <w:rFonts w:ascii="Times New Roman" w:hAnsi="Times New Roman"/>
                <w:sz w:val="22"/>
                <w:szCs w:val="22"/>
              </w:rPr>
              <w:t>Business Unit:  DOA – Statewide Activity – Pay Ops</w:t>
            </w:r>
          </w:p>
          <w:p w14:paraId="349CD370" w14:textId="28771948" w:rsidR="00EE05A4" w:rsidRDefault="00EE05A4" w:rsidP="00AB2963">
            <w:pPr>
              <w:pStyle w:val="Extmemo"/>
              <w:rPr>
                <w:rFonts w:ascii="Times New Roman" w:hAnsi="Times New Roman"/>
                <w:sz w:val="22"/>
                <w:szCs w:val="22"/>
              </w:rPr>
            </w:pPr>
            <w:r>
              <w:rPr>
                <w:rFonts w:ascii="Times New Roman" w:hAnsi="Times New Roman"/>
                <w:sz w:val="22"/>
                <w:szCs w:val="22"/>
              </w:rPr>
              <w:t>Business Unit ID:  99701</w:t>
            </w:r>
          </w:p>
          <w:p w14:paraId="4D54F2EE" w14:textId="6ABF03AD" w:rsidR="00EE05A4" w:rsidRDefault="00EE05A4" w:rsidP="00AB2963">
            <w:pPr>
              <w:pStyle w:val="Extmemo"/>
              <w:rPr>
                <w:rFonts w:ascii="Times New Roman" w:hAnsi="Times New Roman"/>
                <w:sz w:val="22"/>
                <w:szCs w:val="22"/>
              </w:rPr>
            </w:pPr>
            <w:r>
              <w:rPr>
                <w:rFonts w:ascii="Times New Roman" w:hAnsi="Times New Roman"/>
                <w:sz w:val="22"/>
                <w:szCs w:val="22"/>
              </w:rPr>
              <w:t>Phone Number/Email Address:  Agency Processor’s phone and email</w:t>
            </w:r>
          </w:p>
          <w:p w14:paraId="4F581200" w14:textId="68FA2758" w:rsidR="00EE05A4" w:rsidRDefault="00EE05A4" w:rsidP="00AB2963">
            <w:pPr>
              <w:pStyle w:val="Extmemo"/>
              <w:rPr>
                <w:rFonts w:ascii="Times New Roman" w:hAnsi="Times New Roman"/>
                <w:sz w:val="22"/>
                <w:szCs w:val="22"/>
              </w:rPr>
            </w:pPr>
            <w:r>
              <w:rPr>
                <w:rFonts w:ascii="Times New Roman" w:hAnsi="Times New Roman"/>
                <w:sz w:val="22"/>
                <w:szCs w:val="22"/>
              </w:rPr>
              <w:t>Classification:  Voucher</w:t>
            </w:r>
          </w:p>
          <w:p w14:paraId="063EAE76" w14:textId="04DCAC5C" w:rsidR="00EE05A4" w:rsidRDefault="00EE05A4" w:rsidP="00AB2963">
            <w:pPr>
              <w:pStyle w:val="Extmemo"/>
              <w:rPr>
                <w:rFonts w:ascii="Times New Roman" w:hAnsi="Times New Roman"/>
                <w:sz w:val="22"/>
                <w:szCs w:val="22"/>
              </w:rPr>
            </w:pPr>
            <w:r>
              <w:rPr>
                <w:rFonts w:ascii="Times New Roman" w:hAnsi="Times New Roman"/>
                <w:sz w:val="22"/>
                <w:szCs w:val="22"/>
              </w:rPr>
              <w:t>Cardinal Action Needed:  Do Not Re-Issue/Close Liability</w:t>
            </w:r>
          </w:p>
          <w:p w14:paraId="499E0E6E" w14:textId="0E43B5AE" w:rsidR="00EE05A4" w:rsidRDefault="00EE05A4" w:rsidP="00AB2963">
            <w:pPr>
              <w:pStyle w:val="Extmemo"/>
              <w:rPr>
                <w:rFonts w:ascii="Times New Roman" w:hAnsi="Times New Roman"/>
                <w:sz w:val="22"/>
                <w:szCs w:val="22"/>
              </w:rPr>
            </w:pPr>
            <w:r>
              <w:rPr>
                <w:rFonts w:ascii="Times New Roman" w:hAnsi="Times New Roman"/>
                <w:sz w:val="22"/>
                <w:szCs w:val="22"/>
              </w:rPr>
              <w:t>Reason</w:t>
            </w:r>
            <w:r w:rsidR="00AC1405">
              <w:rPr>
                <w:rFonts w:ascii="Times New Roman" w:hAnsi="Times New Roman"/>
                <w:sz w:val="22"/>
                <w:szCs w:val="22"/>
              </w:rPr>
              <w:t xml:space="preserve"> for Request</w:t>
            </w:r>
            <w:r>
              <w:rPr>
                <w:rFonts w:ascii="Times New Roman" w:hAnsi="Times New Roman"/>
                <w:sz w:val="22"/>
                <w:szCs w:val="22"/>
              </w:rPr>
              <w:t>:  Choose the appropriate reason</w:t>
            </w:r>
          </w:p>
          <w:p w14:paraId="446E9168" w14:textId="48BE7DC3" w:rsidR="00EE05A4" w:rsidRDefault="00AC1405" w:rsidP="00AB2963">
            <w:pPr>
              <w:pStyle w:val="Extmemo"/>
              <w:rPr>
                <w:rFonts w:ascii="Times New Roman" w:hAnsi="Times New Roman"/>
                <w:sz w:val="22"/>
                <w:szCs w:val="22"/>
              </w:rPr>
            </w:pPr>
            <w:r>
              <w:rPr>
                <w:rFonts w:ascii="Times New Roman" w:hAnsi="Times New Roman"/>
                <w:sz w:val="22"/>
                <w:szCs w:val="22"/>
              </w:rPr>
              <w:t>Fiscal Officer/Designee Approval:  Leave blank</w:t>
            </w:r>
          </w:p>
          <w:p w14:paraId="3017E257" w14:textId="77777777" w:rsidR="00EE05A4" w:rsidRDefault="00EE05A4" w:rsidP="00AB2963">
            <w:pPr>
              <w:pStyle w:val="Extmemo"/>
              <w:rPr>
                <w:rFonts w:ascii="Times New Roman" w:hAnsi="Times New Roman"/>
                <w:sz w:val="22"/>
                <w:szCs w:val="22"/>
              </w:rPr>
            </w:pPr>
          </w:p>
          <w:p w14:paraId="19E3915F" w14:textId="5B4E6B1F" w:rsidR="00BD7489" w:rsidRDefault="00EE05A4" w:rsidP="00AB2963">
            <w:pPr>
              <w:pStyle w:val="Extmemo"/>
              <w:rPr>
                <w:rFonts w:ascii="Times New Roman" w:hAnsi="Times New Roman"/>
                <w:sz w:val="22"/>
                <w:szCs w:val="22"/>
              </w:rPr>
            </w:pPr>
            <w:r>
              <w:rPr>
                <w:rFonts w:ascii="Times New Roman" w:hAnsi="Times New Roman"/>
                <w:sz w:val="22"/>
                <w:szCs w:val="22"/>
              </w:rPr>
              <w:t xml:space="preserve">Return the original check </w:t>
            </w:r>
            <w:r w:rsidR="000245D0">
              <w:rPr>
                <w:rFonts w:ascii="Times New Roman" w:hAnsi="Times New Roman"/>
                <w:sz w:val="22"/>
                <w:szCs w:val="22"/>
              </w:rPr>
              <w:t xml:space="preserve">marked “VOID” </w:t>
            </w:r>
            <w:r>
              <w:rPr>
                <w:rFonts w:ascii="Times New Roman" w:hAnsi="Times New Roman"/>
                <w:sz w:val="22"/>
                <w:szCs w:val="22"/>
              </w:rPr>
              <w:t>to State Payroll Operations at the following address as soon as possible:</w:t>
            </w:r>
          </w:p>
          <w:p w14:paraId="7C3A3905" w14:textId="77777777" w:rsidR="00EE05A4" w:rsidRDefault="00EE05A4" w:rsidP="00AB2963">
            <w:pPr>
              <w:pStyle w:val="Extmemo"/>
              <w:rPr>
                <w:rFonts w:ascii="Times New Roman" w:hAnsi="Times New Roman"/>
                <w:sz w:val="22"/>
                <w:szCs w:val="22"/>
              </w:rPr>
            </w:pPr>
          </w:p>
          <w:p w14:paraId="64F134D5" w14:textId="77777777" w:rsidR="00EE05A4" w:rsidRDefault="00EE05A4" w:rsidP="00AB2963">
            <w:pPr>
              <w:pStyle w:val="Extmemo"/>
              <w:rPr>
                <w:rFonts w:ascii="Times New Roman" w:hAnsi="Times New Roman"/>
                <w:sz w:val="22"/>
                <w:szCs w:val="22"/>
              </w:rPr>
            </w:pPr>
            <w:r>
              <w:rPr>
                <w:rFonts w:ascii="Times New Roman" w:hAnsi="Times New Roman"/>
                <w:sz w:val="22"/>
                <w:szCs w:val="22"/>
              </w:rPr>
              <w:t>State Payroll Operations</w:t>
            </w:r>
          </w:p>
          <w:p w14:paraId="471007D0" w14:textId="20E19A02" w:rsidR="00EE05A4" w:rsidRDefault="00EE05A4" w:rsidP="00AB2963">
            <w:pPr>
              <w:pStyle w:val="Extmemo"/>
              <w:rPr>
                <w:rFonts w:ascii="Times New Roman" w:hAnsi="Times New Roman"/>
                <w:sz w:val="22"/>
                <w:szCs w:val="22"/>
              </w:rPr>
            </w:pPr>
            <w:r>
              <w:rPr>
                <w:rFonts w:ascii="Times New Roman" w:hAnsi="Times New Roman"/>
                <w:sz w:val="22"/>
                <w:szCs w:val="22"/>
              </w:rPr>
              <w:t>ATTN:  Garnishments</w:t>
            </w:r>
          </w:p>
          <w:p w14:paraId="616BE2F8" w14:textId="745EF833" w:rsidR="00EE05A4" w:rsidRDefault="00EE05A4" w:rsidP="00AB2963">
            <w:pPr>
              <w:pStyle w:val="Extmemo"/>
              <w:rPr>
                <w:rFonts w:ascii="Times New Roman" w:hAnsi="Times New Roman"/>
                <w:sz w:val="22"/>
                <w:szCs w:val="22"/>
              </w:rPr>
            </w:pPr>
            <w:r>
              <w:rPr>
                <w:rFonts w:ascii="Times New Roman" w:hAnsi="Times New Roman"/>
                <w:sz w:val="22"/>
                <w:szCs w:val="22"/>
              </w:rPr>
              <w:t>PO Box 1797</w:t>
            </w:r>
          </w:p>
          <w:p w14:paraId="21AC3886" w14:textId="3C7FFF98" w:rsidR="00654C71" w:rsidRPr="0055430B" w:rsidRDefault="00EE05A4" w:rsidP="00AB2963">
            <w:pPr>
              <w:pStyle w:val="Extmemo"/>
              <w:rPr>
                <w:rFonts w:ascii="Times New Roman" w:hAnsi="Times New Roman"/>
                <w:sz w:val="22"/>
                <w:szCs w:val="22"/>
              </w:rPr>
            </w:pPr>
            <w:r>
              <w:rPr>
                <w:rFonts w:ascii="Times New Roman" w:hAnsi="Times New Roman"/>
                <w:sz w:val="22"/>
                <w:szCs w:val="22"/>
              </w:rPr>
              <w:t>Richmond, VA 23218-1797</w:t>
            </w:r>
          </w:p>
        </w:tc>
      </w:tr>
    </w:tbl>
    <w:p w14:paraId="31F927AB" w14:textId="2BB2B809" w:rsidR="00F8774C" w:rsidRPr="00654C71" w:rsidRDefault="00654C71" w:rsidP="00654C71">
      <w:pPr>
        <w:pStyle w:val="BlockLine"/>
        <w:spacing w:before="120"/>
        <w:ind w:left="1350"/>
        <w:jc w:val="right"/>
        <w:rPr>
          <w:i/>
          <w:iCs/>
          <w:sz w:val="16"/>
          <w:szCs w:val="16"/>
        </w:rPr>
      </w:pPr>
      <w:bookmarkStart w:id="3" w:name="_Hlk158549126"/>
      <w:r>
        <w:rPr>
          <w:i/>
          <w:iCs/>
          <w:sz w:val="16"/>
          <w:szCs w:val="16"/>
        </w:rPr>
        <w:t>Continued on the next page</w:t>
      </w:r>
    </w:p>
    <w:p w14:paraId="7F0B0340" w14:textId="77777777" w:rsidR="00654C71" w:rsidRDefault="00654C71" w:rsidP="00654C71"/>
    <w:p w14:paraId="10894A4B" w14:textId="77777777" w:rsidR="00654C71" w:rsidRDefault="00654C71" w:rsidP="00654C71"/>
    <w:p w14:paraId="4A8E83B6" w14:textId="77777777" w:rsidR="00654C71" w:rsidRDefault="00654C71" w:rsidP="00654C71"/>
    <w:p w14:paraId="6B5F4226" w14:textId="77777777" w:rsidR="00654C71" w:rsidRDefault="00654C71" w:rsidP="00654C71"/>
    <w:p w14:paraId="12592D7C" w14:textId="77777777" w:rsidR="00654C71" w:rsidRDefault="00654C71" w:rsidP="00654C71"/>
    <w:p w14:paraId="6DD5678B" w14:textId="77777777" w:rsidR="00654C71" w:rsidRDefault="00654C71" w:rsidP="00654C71"/>
    <w:p w14:paraId="67779EAF" w14:textId="77777777" w:rsidR="00EF01F5" w:rsidRDefault="00EF01F5">
      <w:pPr>
        <w:rPr>
          <w:b/>
          <w:sz w:val="28"/>
          <w:szCs w:val="28"/>
        </w:rPr>
      </w:pPr>
      <w:r>
        <w:rPr>
          <w:b/>
          <w:sz w:val="28"/>
          <w:szCs w:val="28"/>
        </w:rPr>
        <w:br w:type="page"/>
      </w:r>
    </w:p>
    <w:p w14:paraId="27E1E942" w14:textId="486861AA" w:rsidR="00654C71" w:rsidRPr="002E6F1F" w:rsidRDefault="00654C71" w:rsidP="00654C71">
      <w:pPr>
        <w:pStyle w:val="Heading4"/>
        <w:spacing w:after="0"/>
        <w:rPr>
          <w:rFonts w:ascii="Times New Roman" w:hAnsi="Times New Roman"/>
          <w:b/>
          <w:sz w:val="28"/>
          <w:szCs w:val="28"/>
        </w:rPr>
      </w:pPr>
      <w:r>
        <w:rPr>
          <w:rFonts w:ascii="Times New Roman" w:hAnsi="Times New Roman"/>
          <w:b/>
          <w:sz w:val="28"/>
          <w:szCs w:val="28"/>
        </w:rPr>
        <w:lastRenderedPageBreak/>
        <w:t xml:space="preserve">Involuntary Deduction Changes, </w:t>
      </w:r>
      <w:proofErr w:type="spellStart"/>
      <w:r w:rsidRPr="00654C71">
        <w:rPr>
          <w:rFonts w:ascii="Times New Roman" w:hAnsi="Times New Roman"/>
          <w:bCs/>
          <w:i/>
          <w:iCs/>
          <w:szCs w:val="24"/>
        </w:rPr>
        <w:t>cont</w:t>
      </w:r>
      <w:proofErr w:type="spellEnd"/>
    </w:p>
    <w:p w14:paraId="20BE4539" w14:textId="77777777" w:rsidR="00654C71" w:rsidRDefault="00654C71" w:rsidP="00654C71">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507AAB" w14:paraId="19DF57DA" w14:textId="77777777" w:rsidTr="003D2194">
        <w:trPr>
          <w:cantSplit/>
        </w:trPr>
        <w:tc>
          <w:tcPr>
            <w:tcW w:w="1728" w:type="dxa"/>
          </w:tcPr>
          <w:p w14:paraId="40137458" w14:textId="0C265691" w:rsidR="00507AAB" w:rsidRPr="004940FC" w:rsidRDefault="001A35FE" w:rsidP="003D2194">
            <w:pPr>
              <w:pStyle w:val="Heading5"/>
            </w:pPr>
            <w:r w:rsidRPr="001A35FE">
              <w:t>Garnishment Stop Payments</w:t>
            </w:r>
            <w:r>
              <w:t xml:space="preserve">, </w:t>
            </w:r>
            <w:r w:rsidRPr="001A35FE">
              <w:rPr>
                <w:b w:val="0"/>
                <w:bCs/>
                <w:i/>
                <w:iCs/>
                <w:sz w:val="20"/>
              </w:rPr>
              <w:t>cont.</w:t>
            </w:r>
          </w:p>
        </w:tc>
        <w:tc>
          <w:tcPr>
            <w:tcW w:w="8640" w:type="dxa"/>
          </w:tcPr>
          <w:p w14:paraId="56EC0138" w14:textId="47EEAF40" w:rsidR="00654C71" w:rsidRDefault="00654C71" w:rsidP="00654C71">
            <w:pPr>
              <w:pStyle w:val="Extmemo"/>
              <w:jc w:val="both"/>
              <w:rPr>
                <w:rFonts w:ascii="Times New Roman" w:hAnsi="Times New Roman"/>
                <w:sz w:val="22"/>
                <w:szCs w:val="22"/>
              </w:rPr>
            </w:pPr>
            <w:r>
              <w:rPr>
                <w:rFonts w:ascii="Times New Roman" w:hAnsi="Times New Roman"/>
                <w:sz w:val="22"/>
                <w:szCs w:val="22"/>
              </w:rPr>
              <w:t>Once Treasury and Cardinal have processed the stop payment, the funds will be returned to the agency’s Garnishment Suspense Account (22051401) as a credit entry.  Transactions impacting the Garnishment Suspense Account may be viewed in FIN using the following data query:</w:t>
            </w:r>
          </w:p>
          <w:p w14:paraId="3E420FF4" w14:textId="77777777" w:rsidR="00654C71" w:rsidRDefault="00654C71" w:rsidP="00654C71">
            <w:pPr>
              <w:pStyle w:val="Extmemo"/>
              <w:jc w:val="both"/>
              <w:rPr>
                <w:rFonts w:ascii="Times New Roman" w:hAnsi="Times New Roman"/>
                <w:sz w:val="22"/>
                <w:szCs w:val="22"/>
              </w:rPr>
            </w:pPr>
          </w:p>
          <w:p w14:paraId="0841A76C" w14:textId="77777777" w:rsidR="00E12AC9" w:rsidRDefault="00E12AC9" w:rsidP="00654C71">
            <w:pPr>
              <w:pStyle w:val="Extmemo"/>
              <w:jc w:val="both"/>
              <w:rPr>
                <w:rFonts w:ascii="Times New Roman" w:hAnsi="Times New Roman"/>
                <w:sz w:val="22"/>
                <w:szCs w:val="22"/>
              </w:rPr>
            </w:pPr>
          </w:p>
          <w:p w14:paraId="2B913468" w14:textId="2AC5FB2D" w:rsidR="00654C71" w:rsidRDefault="001A35FE" w:rsidP="00654C71">
            <w:pPr>
              <w:pStyle w:val="Extmemo"/>
              <w:jc w:val="both"/>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1" locked="0" layoutInCell="1" allowOverlap="1" wp14:anchorId="735A07BB" wp14:editId="6FB48604">
                  <wp:simplePos x="0" y="0"/>
                  <wp:positionH relativeFrom="column">
                    <wp:posOffset>1100455</wp:posOffset>
                  </wp:positionH>
                  <wp:positionV relativeFrom="page">
                    <wp:posOffset>823595</wp:posOffset>
                  </wp:positionV>
                  <wp:extent cx="2542540" cy="1706880"/>
                  <wp:effectExtent l="0" t="0" r="0" b="7620"/>
                  <wp:wrapTight wrapText="bothSides">
                    <wp:wrapPolygon edited="0">
                      <wp:start x="0" y="0"/>
                      <wp:lineTo x="0" y="21455"/>
                      <wp:lineTo x="21363" y="21455"/>
                      <wp:lineTo x="21363" y="0"/>
                      <wp:lineTo x="0" y="0"/>
                    </wp:wrapPolygon>
                  </wp:wrapTight>
                  <wp:docPr id="9313221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22184" name="Picture 1"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2540" cy="1706880"/>
                          </a:xfrm>
                          <a:prstGeom prst="rect">
                            <a:avLst/>
                          </a:prstGeom>
                          <a:noFill/>
                        </pic:spPr>
                      </pic:pic>
                    </a:graphicData>
                  </a:graphic>
                </wp:anchor>
              </w:drawing>
            </w:r>
          </w:p>
          <w:p w14:paraId="5EF767D9" w14:textId="77777777" w:rsidR="00654C71" w:rsidRDefault="00654C71" w:rsidP="00654C71">
            <w:pPr>
              <w:pStyle w:val="Extmemo"/>
              <w:jc w:val="both"/>
              <w:rPr>
                <w:rFonts w:ascii="Times New Roman" w:hAnsi="Times New Roman"/>
                <w:sz w:val="22"/>
                <w:szCs w:val="22"/>
              </w:rPr>
            </w:pPr>
          </w:p>
          <w:p w14:paraId="4B476A76" w14:textId="77777777" w:rsidR="00654C71" w:rsidRDefault="00654C71" w:rsidP="00654C71">
            <w:pPr>
              <w:pStyle w:val="Extmemo"/>
              <w:jc w:val="both"/>
              <w:rPr>
                <w:rFonts w:ascii="Times New Roman" w:hAnsi="Times New Roman"/>
                <w:sz w:val="22"/>
                <w:szCs w:val="22"/>
              </w:rPr>
            </w:pPr>
          </w:p>
          <w:p w14:paraId="67115B71" w14:textId="77777777" w:rsidR="00654C71" w:rsidRDefault="00654C71" w:rsidP="00654C71">
            <w:pPr>
              <w:pStyle w:val="Extmemo"/>
              <w:jc w:val="both"/>
              <w:rPr>
                <w:rFonts w:ascii="Times New Roman" w:hAnsi="Times New Roman"/>
                <w:sz w:val="22"/>
                <w:szCs w:val="22"/>
              </w:rPr>
            </w:pPr>
          </w:p>
          <w:p w14:paraId="36F7A29A" w14:textId="77777777" w:rsidR="00654C71" w:rsidRDefault="00654C71" w:rsidP="00654C71">
            <w:pPr>
              <w:pStyle w:val="Extmemo"/>
              <w:jc w:val="both"/>
              <w:rPr>
                <w:rFonts w:ascii="Times New Roman" w:hAnsi="Times New Roman"/>
                <w:sz w:val="22"/>
                <w:szCs w:val="22"/>
              </w:rPr>
            </w:pPr>
          </w:p>
          <w:p w14:paraId="5525BEF1" w14:textId="5C755395" w:rsidR="00654C71" w:rsidRDefault="00654C71" w:rsidP="00654C71">
            <w:pPr>
              <w:pStyle w:val="Extmemo"/>
              <w:jc w:val="both"/>
              <w:rPr>
                <w:rFonts w:ascii="Times New Roman" w:hAnsi="Times New Roman"/>
                <w:sz w:val="22"/>
                <w:szCs w:val="22"/>
              </w:rPr>
            </w:pPr>
          </w:p>
          <w:p w14:paraId="536863FF" w14:textId="77777777" w:rsidR="00654C71" w:rsidRDefault="00654C71" w:rsidP="00654C71">
            <w:pPr>
              <w:pStyle w:val="Extmemo"/>
              <w:jc w:val="both"/>
              <w:rPr>
                <w:rFonts w:ascii="Times New Roman" w:hAnsi="Times New Roman"/>
                <w:sz w:val="22"/>
                <w:szCs w:val="22"/>
              </w:rPr>
            </w:pPr>
          </w:p>
          <w:p w14:paraId="7D18797B" w14:textId="77777777" w:rsidR="00654C71" w:rsidRDefault="00654C71" w:rsidP="00654C71">
            <w:pPr>
              <w:pStyle w:val="Extmemo"/>
              <w:jc w:val="both"/>
              <w:rPr>
                <w:rFonts w:ascii="Times New Roman" w:hAnsi="Times New Roman"/>
                <w:sz w:val="22"/>
                <w:szCs w:val="22"/>
              </w:rPr>
            </w:pPr>
          </w:p>
          <w:p w14:paraId="2D2F932E" w14:textId="77777777" w:rsidR="00654C71" w:rsidRDefault="00654C71" w:rsidP="00654C71">
            <w:pPr>
              <w:pStyle w:val="Extmemo"/>
              <w:jc w:val="both"/>
              <w:rPr>
                <w:rFonts w:ascii="Times New Roman" w:hAnsi="Times New Roman"/>
                <w:sz w:val="22"/>
                <w:szCs w:val="22"/>
              </w:rPr>
            </w:pPr>
          </w:p>
          <w:p w14:paraId="25638F68" w14:textId="77777777" w:rsidR="00654C71" w:rsidRDefault="00654C71" w:rsidP="00654C71">
            <w:pPr>
              <w:pStyle w:val="Extmemo"/>
              <w:jc w:val="both"/>
              <w:rPr>
                <w:rFonts w:ascii="Times New Roman" w:hAnsi="Times New Roman"/>
                <w:sz w:val="22"/>
                <w:szCs w:val="22"/>
              </w:rPr>
            </w:pPr>
          </w:p>
          <w:p w14:paraId="37193D4F" w14:textId="77777777" w:rsidR="00654C71" w:rsidRDefault="00654C71" w:rsidP="00654C71">
            <w:pPr>
              <w:pStyle w:val="Extmemo"/>
              <w:jc w:val="both"/>
              <w:rPr>
                <w:rFonts w:ascii="Times New Roman" w:hAnsi="Times New Roman"/>
                <w:sz w:val="22"/>
                <w:szCs w:val="22"/>
              </w:rPr>
            </w:pPr>
          </w:p>
          <w:p w14:paraId="241B0AF4" w14:textId="688AE2E8" w:rsidR="00654C71" w:rsidRDefault="00654C71" w:rsidP="00654C71">
            <w:pPr>
              <w:pStyle w:val="Extmemo"/>
              <w:jc w:val="both"/>
              <w:rPr>
                <w:rFonts w:ascii="Times New Roman" w:hAnsi="Times New Roman"/>
                <w:sz w:val="22"/>
                <w:szCs w:val="22"/>
              </w:rPr>
            </w:pPr>
          </w:p>
          <w:p w14:paraId="10975D34" w14:textId="28C60026" w:rsidR="00507AAB" w:rsidRPr="0055430B" w:rsidRDefault="00E12AC9" w:rsidP="003D2194">
            <w:pPr>
              <w:pStyle w:val="Extmemo"/>
              <w:jc w:val="both"/>
              <w:rPr>
                <w:rFonts w:ascii="Times New Roman" w:hAnsi="Times New Roman"/>
                <w:sz w:val="22"/>
                <w:szCs w:val="22"/>
              </w:rPr>
            </w:pPr>
            <w:r>
              <w:rPr>
                <w:rFonts w:ascii="Times New Roman" w:hAnsi="Times New Roman"/>
                <w:sz w:val="22"/>
                <w:szCs w:val="22"/>
              </w:rPr>
              <w:t>Agency’s must take the appropriate actions to clear the amount from suspense</w:t>
            </w:r>
            <w:r w:rsidR="00992606">
              <w:rPr>
                <w:rFonts w:ascii="Times New Roman" w:hAnsi="Times New Roman"/>
                <w:sz w:val="22"/>
                <w:szCs w:val="22"/>
              </w:rPr>
              <w:t xml:space="preserve"> after it has been returned</w:t>
            </w:r>
            <w:r>
              <w:rPr>
                <w:rFonts w:ascii="Times New Roman" w:hAnsi="Times New Roman"/>
                <w:sz w:val="22"/>
                <w:szCs w:val="22"/>
              </w:rPr>
              <w:t>.</w:t>
            </w:r>
            <w:r w:rsidR="00855B90">
              <w:rPr>
                <w:rFonts w:ascii="Times New Roman" w:hAnsi="Times New Roman"/>
                <w:sz w:val="22"/>
                <w:szCs w:val="22"/>
              </w:rPr>
              <w:t xml:space="preserve">  Garnishments taken in error must not be refunded to the employee through the payroll system.</w:t>
            </w:r>
          </w:p>
        </w:tc>
      </w:tr>
    </w:tbl>
    <w:p w14:paraId="283A165F" w14:textId="77777777" w:rsidR="00507AAB" w:rsidRDefault="00507AAB" w:rsidP="00507AAB">
      <w:pPr>
        <w:pStyle w:val="BlockLine"/>
        <w:spacing w:before="120"/>
        <w:ind w:left="1350"/>
        <w:rPr>
          <w:sz w:val="16"/>
          <w:szCs w:val="16"/>
        </w:rPr>
      </w:pPr>
    </w:p>
    <w:bookmarkEnd w:id="3"/>
    <w:bookmarkEnd w:id="2"/>
    <w:p w14:paraId="36C870DD" w14:textId="77777777" w:rsidR="00FE32D8" w:rsidRPr="00FE32D8" w:rsidRDefault="00FE32D8" w:rsidP="00FE32D8">
      <w:pPr>
        <w:rPr>
          <w:b/>
          <w:sz w:val="28"/>
          <w:szCs w:val="28"/>
        </w:rPr>
      </w:pPr>
      <w:r w:rsidRPr="00FE32D8">
        <w:rPr>
          <w:b/>
          <w:bCs/>
          <w:sz w:val="28"/>
          <w:szCs w:val="28"/>
        </w:rPr>
        <w:t> </w:t>
      </w:r>
    </w:p>
    <w:sectPr w:rsidR="00FE32D8" w:rsidRPr="00FE32D8" w:rsidSect="00602BF2">
      <w:headerReference w:type="even" r:id="rId13"/>
      <w:headerReference w:type="default" r:id="rId14"/>
      <w:footerReference w:type="even" r:id="rId15"/>
      <w:footerReference w:type="default" r:id="rId16"/>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BBA" w14:textId="77777777" w:rsidR="005000D3" w:rsidRDefault="005000D3">
      <w:r>
        <w:separator/>
      </w:r>
    </w:p>
  </w:endnote>
  <w:endnote w:type="continuationSeparator" w:id="0">
    <w:p w14:paraId="39E1D1C0" w14:textId="77777777" w:rsidR="005000D3" w:rsidRDefault="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BA4201"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08D" w14:textId="77777777" w:rsidR="005000D3" w:rsidRDefault="005000D3">
      <w:r>
        <w:separator/>
      </w:r>
    </w:p>
  </w:footnote>
  <w:footnote w:type="continuationSeparator" w:id="0">
    <w:p w14:paraId="77360977" w14:textId="77777777" w:rsidR="005000D3" w:rsidRDefault="005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6417F1AB" w:rsidR="00602BF2" w:rsidRDefault="00602BF2" w:rsidP="0051364C">
          <w:pPr>
            <w:pStyle w:val="Header"/>
            <w:rPr>
              <w:b/>
              <w:sz w:val="20"/>
            </w:rPr>
          </w:pPr>
          <w:r>
            <w:rPr>
              <w:b/>
              <w:sz w:val="20"/>
            </w:rPr>
            <w:t xml:space="preserve">Calendar Year </w:t>
          </w:r>
          <w:r w:rsidR="008D1D03">
            <w:rPr>
              <w:b/>
              <w:sz w:val="20"/>
            </w:rPr>
            <w:t>202</w:t>
          </w:r>
          <w:r w:rsidR="00BB6482">
            <w:rPr>
              <w:b/>
              <w:sz w:val="20"/>
            </w:rPr>
            <w:t>4</w:t>
          </w:r>
        </w:p>
      </w:tc>
      <w:tc>
        <w:tcPr>
          <w:tcW w:w="4338" w:type="dxa"/>
          <w:tcBorders>
            <w:bottom w:val="double" w:sz="6" w:space="0" w:color="auto"/>
          </w:tcBorders>
        </w:tcPr>
        <w:p w14:paraId="09FA2CAF" w14:textId="2DD4458C" w:rsidR="00602BF2" w:rsidRDefault="004A4950" w:rsidP="0051364C">
          <w:pPr>
            <w:pStyle w:val="Header"/>
            <w:jc w:val="center"/>
            <w:rPr>
              <w:b/>
              <w:sz w:val="20"/>
            </w:rPr>
          </w:pPr>
          <w:r>
            <w:rPr>
              <w:b/>
              <w:sz w:val="20"/>
            </w:rPr>
            <w:t xml:space="preserve">May </w:t>
          </w:r>
          <w:r w:rsidR="00D926F3">
            <w:rPr>
              <w:b/>
              <w:sz w:val="20"/>
            </w:rPr>
            <w:t>1</w:t>
          </w:r>
          <w:r w:rsidR="00CA3040">
            <w:rPr>
              <w:b/>
              <w:sz w:val="20"/>
            </w:rPr>
            <w:t>6</w:t>
          </w:r>
          <w:r>
            <w:rPr>
              <w:b/>
              <w:sz w:val="20"/>
            </w:rPr>
            <w:t>,</w:t>
          </w:r>
          <w:r w:rsidR="0071648C">
            <w:rPr>
              <w:b/>
              <w:sz w:val="20"/>
            </w:rPr>
            <w:t xml:space="preserve"> 2024</w:t>
          </w:r>
        </w:p>
      </w:tc>
      <w:tc>
        <w:tcPr>
          <w:tcW w:w="3348" w:type="dxa"/>
          <w:tcBorders>
            <w:bottom w:val="double" w:sz="6" w:space="0" w:color="auto"/>
          </w:tcBorders>
        </w:tcPr>
        <w:p w14:paraId="5D90F38A" w14:textId="7D574293" w:rsidR="00602BF2" w:rsidRDefault="00602BF2" w:rsidP="0051364C">
          <w:pPr>
            <w:pStyle w:val="Header"/>
            <w:jc w:val="right"/>
            <w:rPr>
              <w:b/>
              <w:sz w:val="20"/>
            </w:rPr>
          </w:pPr>
          <w:r>
            <w:rPr>
              <w:b/>
              <w:sz w:val="20"/>
            </w:rPr>
            <w:t xml:space="preserve">Volume </w:t>
          </w:r>
          <w:r w:rsidR="008D1D03">
            <w:rPr>
              <w:b/>
              <w:sz w:val="20"/>
            </w:rPr>
            <w:t>202</w:t>
          </w:r>
          <w:r w:rsidR="00BB6482">
            <w:rPr>
              <w:b/>
              <w:sz w:val="20"/>
            </w:rPr>
            <w:t>4</w:t>
          </w:r>
          <w:r>
            <w:rPr>
              <w:b/>
              <w:sz w:val="20"/>
            </w:rPr>
            <w:t>-</w:t>
          </w:r>
          <w:r w:rsidR="00BB6482">
            <w:rPr>
              <w:b/>
              <w:sz w:val="20"/>
            </w:rPr>
            <w:t>0</w:t>
          </w:r>
          <w:r w:rsidR="004A4950">
            <w:rPr>
              <w:b/>
              <w:sz w:val="20"/>
            </w:rPr>
            <w:t>6</w:t>
          </w:r>
        </w:p>
      </w:tc>
    </w:tr>
  </w:tbl>
  <w:p w14:paraId="38DF09C6" w14:textId="77777777"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AB158E4"/>
    <w:multiLevelType w:val="hybridMultilevel"/>
    <w:tmpl w:val="ADB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7054"/>
    <w:multiLevelType w:val="multilevel"/>
    <w:tmpl w:val="134C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A15"/>
    <w:multiLevelType w:val="hybridMultilevel"/>
    <w:tmpl w:val="1D468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53D2"/>
    <w:multiLevelType w:val="singleLevel"/>
    <w:tmpl w:val="FFFFFFFF"/>
    <w:lvl w:ilvl="0">
      <w:numFmt w:val="decimal"/>
      <w:lvlText w:val="*"/>
      <w:lvlJc w:val="left"/>
    </w:lvl>
  </w:abstractNum>
  <w:abstractNum w:abstractNumId="7"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661F9"/>
    <w:multiLevelType w:val="hybridMultilevel"/>
    <w:tmpl w:val="CB922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A13FA7"/>
    <w:multiLevelType w:val="hybridMultilevel"/>
    <w:tmpl w:val="A30C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C3706"/>
    <w:multiLevelType w:val="hybridMultilevel"/>
    <w:tmpl w:val="0F28B8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1D701398"/>
    <w:multiLevelType w:val="multilevel"/>
    <w:tmpl w:val="C4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76E6F"/>
    <w:multiLevelType w:val="hybridMultilevel"/>
    <w:tmpl w:val="ED9C1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7" w15:restartNumberingAfterBreak="0">
    <w:nsid w:val="27547E65"/>
    <w:multiLevelType w:val="hybridMultilevel"/>
    <w:tmpl w:val="6A4E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F508B"/>
    <w:multiLevelType w:val="hybridMultilevel"/>
    <w:tmpl w:val="2528D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4" w15:restartNumberingAfterBreak="0">
    <w:nsid w:val="49DE0364"/>
    <w:multiLevelType w:val="hybridMultilevel"/>
    <w:tmpl w:val="86C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E1A85"/>
    <w:multiLevelType w:val="hybridMultilevel"/>
    <w:tmpl w:val="7C0C66E2"/>
    <w:lvl w:ilvl="0" w:tplc="0409000F">
      <w:start w:val="1"/>
      <w:numFmt w:val="decimal"/>
      <w:lvlText w:val="%1."/>
      <w:lvlJc w:val="left"/>
      <w:pPr>
        <w:ind w:left="720" w:hanging="360"/>
      </w:pPr>
    </w:lvl>
    <w:lvl w:ilvl="1" w:tplc="4EE896BE">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31"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3"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7814C5"/>
    <w:multiLevelType w:val="hybridMultilevel"/>
    <w:tmpl w:val="806C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D4EF6"/>
    <w:multiLevelType w:val="hybridMultilevel"/>
    <w:tmpl w:val="CE50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913E9"/>
    <w:multiLevelType w:val="multilevel"/>
    <w:tmpl w:val="1652A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18027F"/>
    <w:multiLevelType w:val="hybridMultilevel"/>
    <w:tmpl w:val="E00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40"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3319201">
    <w:abstractNumId w:val="39"/>
  </w:num>
  <w:num w:numId="2" w16cid:durableId="1227179754">
    <w:abstractNumId w:val="27"/>
  </w:num>
  <w:num w:numId="3" w16cid:durableId="1296787805">
    <w:abstractNumId w:val="1"/>
  </w:num>
  <w:num w:numId="4" w16cid:durableId="272396809">
    <w:abstractNumId w:val="29"/>
  </w:num>
  <w:num w:numId="5" w16cid:durableId="115219802">
    <w:abstractNumId w:val="20"/>
  </w:num>
  <w:num w:numId="6" w16cid:durableId="1025668837">
    <w:abstractNumId w:val="30"/>
  </w:num>
  <w:num w:numId="7" w16cid:durableId="959067373">
    <w:abstractNumId w:val="23"/>
  </w:num>
  <w:num w:numId="8" w16cid:durableId="6299633">
    <w:abstractNumId w:val="33"/>
  </w:num>
  <w:num w:numId="9" w16cid:durableId="1487161754">
    <w:abstractNumId w:val="11"/>
  </w:num>
  <w:num w:numId="10" w16cid:durableId="837813966">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16cid:durableId="199441628">
    <w:abstractNumId w:val="15"/>
  </w:num>
  <w:num w:numId="12" w16cid:durableId="1158619895">
    <w:abstractNumId w:val="28"/>
  </w:num>
  <w:num w:numId="13" w16cid:durableId="1446388517">
    <w:abstractNumId w:val="19"/>
  </w:num>
  <w:num w:numId="14" w16cid:durableId="479422494">
    <w:abstractNumId w:val="31"/>
  </w:num>
  <w:num w:numId="15" w16cid:durableId="536821176">
    <w:abstractNumId w:val="14"/>
  </w:num>
  <w:num w:numId="16" w16cid:durableId="232392469">
    <w:abstractNumId w:val="21"/>
  </w:num>
  <w:num w:numId="17" w16cid:durableId="1211113037">
    <w:abstractNumId w:val="25"/>
  </w:num>
  <w:num w:numId="18" w16cid:durableId="1567838186">
    <w:abstractNumId w:val="35"/>
  </w:num>
  <w:num w:numId="19" w16cid:durableId="1660035484">
    <w:abstractNumId w:val="7"/>
  </w:num>
  <w:num w:numId="20" w16cid:durableId="1854689097">
    <w:abstractNumId w:val="16"/>
  </w:num>
  <w:num w:numId="21" w16cid:durableId="1913543570">
    <w:abstractNumId w:val="6"/>
  </w:num>
  <w:num w:numId="22" w16cid:durableId="536896834">
    <w:abstractNumId w:val="2"/>
  </w:num>
  <w:num w:numId="23" w16cid:durableId="175658390">
    <w:abstractNumId w:val="32"/>
  </w:num>
  <w:num w:numId="24" w16cid:durableId="518547778">
    <w:abstractNumId w:val="18"/>
  </w:num>
  <w:num w:numId="25" w16cid:durableId="1844543122">
    <w:abstractNumId w:val="40"/>
  </w:num>
  <w:num w:numId="26" w16cid:durableId="1844391416">
    <w:abstractNumId w:val="36"/>
  </w:num>
  <w:num w:numId="27" w16cid:durableId="184369810">
    <w:abstractNumId w:val="10"/>
  </w:num>
  <w:num w:numId="28" w16cid:durableId="501243036">
    <w:abstractNumId w:val="5"/>
  </w:num>
  <w:num w:numId="29" w16cid:durableId="1418021916">
    <w:abstractNumId w:val="8"/>
  </w:num>
  <w:num w:numId="30" w16cid:durableId="1900288852">
    <w:abstractNumId w:val="13"/>
  </w:num>
  <w:num w:numId="31" w16cid:durableId="1205410770">
    <w:abstractNumId w:val="4"/>
  </w:num>
  <w:num w:numId="32" w16cid:durableId="271132985">
    <w:abstractNumId w:val="12"/>
  </w:num>
  <w:num w:numId="33" w16cid:durableId="2077824476">
    <w:abstractNumId w:val="37"/>
  </w:num>
  <w:num w:numId="34" w16cid:durableId="2003314496">
    <w:abstractNumId w:val="17"/>
  </w:num>
  <w:num w:numId="35" w16cid:durableId="1391348823">
    <w:abstractNumId w:val="38"/>
  </w:num>
  <w:num w:numId="36" w16cid:durableId="1670184">
    <w:abstractNumId w:val="9"/>
  </w:num>
  <w:num w:numId="37" w16cid:durableId="190458440">
    <w:abstractNumId w:val="3"/>
  </w:num>
  <w:num w:numId="38" w16cid:durableId="588394346">
    <w:abstractNumId w:val="34"/>
  </w:num>
  <w:num w:numId="39" w16cid:durableId="4250769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1328300">
    <w:abstractNumId w:val="24"/>
  </w:num>
  <w:num w:numId="41" w16cid:durableId="119723563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434F"/>
    <w:rsid w:val="000058AC"/>
    <w:rsid w:val="000103E2"/>
    <w:rsid w:val="00010A5B"/>
    <w:rsid w:val="00012D8C"/>
    <w:rsid w:val="00013E34"/>
    <w:rsid w:val="0001462B"/>
    <w:rsid w:val="00014F61"/>
    <w:rsid w:val="0001607D"/>
    <w:rsid w:val="000161E7"/>
    <w:rsid w:val="0001680A"/>
    <w:rsid w:val="00020152"/>
    <w:rsid w:val="00022634"/>
    <w:rsid w:val="000229A0"/>
    <w:rsid w:val="000229CC"/>
    <w:rsid w:val="000229E0"/>
    <w:rsid w:val="00022E65"/>
    <w:rsid w:val="000245D0"/>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468D1"/>
    <w:rsid w:val="00047EAA"/>
    <w:rsid w:val="00052092"/>
    <w:rsid w:val="00053505"/>
    <w:rsid w:val="000536A9"/>
    <w:rsid w:val="00056AEF"/>
    <w:rsid w:val="00057621"/>
    <w:rsid w:val="00057F0C"/>
    <w:rsid w:val="0006053D"/>
    <w:rsid w:val="00062062"/>
    <w:rsid w:val="00062930"/>
    <w:rsid w:val="00065F3B"/>
    <w:rsid w:val="00067EF3"/>
    <w:rsid w:val="0007089E"/>
    <w:rsid w:val="00071B87"/>
    <w:rsid w:val="00075E4F"/>
    <w:rsid w:val="00075EAF"/>
    <w:rsid w:val="000766F8"/>
    <w:rsid w:val="00077728"/>
    <w:rsid w:val="000810E7"/>
    <w:rsid w:val="000815E3"/>
    <w:rsid w:val="0008424F"/>
    <w:rsid w:val="00084FB2"/>
    <w:rsid w:val="000878C5"/>
    <w:rsid w:val="00090DC4"/>
    <w:rsid w:val="0009233A"/>
    <w:rsid w:val="000938E2"/>
    <w:rsid w:val="00093E24"/>
    <w:rsid w:val="000965D1"/>
    <w:rsid w:val="00097EFC"/>
    <w:rsid w:val="000A1F6D"/>
    <w:rsid w:val="000A3698"/>
    <w:rsid w:val="000A3E0D"/>
    <w:rsid w:val="000A4C50"/>
    <w:rsid w:val="000A6E0B"/>
    <w:rsid w:val="000A7FB1"/>
    <w:rsid w:val="000B168C"/>
    <w:rsid w:val="000C0BC3"/>
    <w:rsid w:val="000C334C"/>
    <w:rsid w:val="000C7D99"/>
    <w:rsid w:val="000C7F43"/>
    <w:rsid w:val="000D0C78"/>
    <w:rsid w:val="000D13C1"/>
    <w:rsid w:val="000D2200"/>
    <w:rsid w:val="000D38ED"/>
    <w:rsid w:val="000D635F"/>
    <w:rsid w:val="000E2583"/>
    <w:rsid w:val="000E4ADF"/>
    <w:rsid w:val="000E578D"/>
    <w:rsid w:val="000E589B"/>
    <w:rsid w:val="000E5FF4"/>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11C2"/>
    <w:rsid w:val="001123DA"/>
    <w:rsid w:val="00113353"/>
    <w:rsid w:val="0011461F"/>
    <w:rsid w:val="001155EA"/>
    <w:rsid w:val="001157CD"/>
    <w:rsid w:val="001218E1"/>
    <w:rsid w:val="00126FD0"/>
    <w:rsid w:val="001272EA"/>
    <w:rsid w:val="001306C9"/>
    <w:rsid w:val="0013270A"/>
    <w:rsid w:val="001334D3"/>
    <w:rsid w:val="0013372D"/>
    <w:rsid w:val="001339B9"/>
    <w:rsid w:val="0013613F"/>
    <w:rsid w:val="00137AFC"/>
    <w:rsid w:val="00137D8A"/>
    <w:rsid w:val="00141CB9"/>
    <w:rsid w:val="0014277A"/>
    <w:rsid w:val="0014421E"/>
    <w:rsid w:val="00144230"/>
    <w:rsid w:val="00145AFA"/>
    <w:rsid w:val="00151504"/>
    <w:rsid w:val="0015178D"/>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5FFB"/>
    <w:rsid w:val="00176935"/>
    <w:rsid w:val="00177542"/>
    <w:rsid w:val="00177BE0"/>
    <w:rsid w:val="001804FE"/>
    <w:rsid w:val="00182DA6"/>
    <w:rsid w:val="001834DC"/>
    <w:rsid w:val="001845DB"/>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5FE"/>
    <w:rsid w:val="001A3606"/>
    <w:rsid w:val="001A3620"/>
    <w:rsid w:val="001A46F2"/>
    <w:rsid w:val="001A5460"/>
    <w:rsid w:val="001A5F5E"/>
    <w:rsid w:val="001A7435"/>
    <w:rsid w:val="001B0D2B"/>
    <w:rsid w:val="001B1201"/>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6AC2"/>
    <w:rsid w:val="001E782C"/>
    <w:rsid w:val="001F6F3E"/>
    <w:rsid w:val="002004BF"/>
    <w:rsid w:val="00200C63"/>
    <w:rsid w:val="00201537"/>
    <w:rsid w:val="002030B8"/>
    <w:rsid w:val="002050EE"/>
    <w:rsid w:val="0020553E"/>
    <w:rsid w:val="002066C6"/>
    <w:rsid w:val="00207341"/>
    <w:rsid w:val="00207347"/>
    <w:rsid w:val="002077A3"/>
    <w:rsid w:val="00211354"/>
    <w:rsid w:val="00212EA4"/>
    <w:rsid w:val="002203B3"/>
    <w:rsid w:val="0022048D"/>
    <w:rsid w:val="002222DE"/>
    <w:rsid w:val="00224F21"/>
    <w:rsid w:val="00225230"/>
    <w:rsid w:val="0022524D"/>
    <w:rsid w:val="0022655D"/>
    <w:rsid w:val="00226ACE"/>
    <w:rsid w:val="0022743B"/>
    <w:rsid w:val="0023247F"/>
    <w:rsid w:val="002325BD"/>
    <w:rsid w:val="00233280"/>
    <w:rsid w:val="0023649B"/>
    <w:rsid w:val="00240A9F"/>
    <w:rsid w:val="0024291C"/>
    <w:rsid w:val="002467FB"/>
    <w:rsid w:val="002479EA"/>
    <w:rsid w:val="00251AF5"/>
    <w:rsid w:val="00251D41"/>
    <w:rsid w:val="00251F2A"/>
    <w:rsid w:val="00253E46"/>
    <w:rsid w:val="00253EB4"/>
    <w:rsid w:val="00255A59"/>
    <w:rsid w:val="00257D48"/>
    <w:rsid w:val="00260246"/>
    <w:rsid w:val="00260C0B"/>
    <w:rsid w:val="00264A79"/>
    <w:rsid w:val="0026512F"/>
    <w:rsid w:val="00265E11"/>
    <w:rsid w:val="00270467"/>
    <w:rsid w:val="002745D5"/>
    <w:rsid w:val="00274B44"/>
    <w:rsid w:val="00274C19"/>
    <w:rsid w:val="00274FFD"/>
    <w:rsid w:val="0027675A"/>
    <w:rsid w:val="00277C57"/>
    <w:rsid w:val="002809D0"/>
    <w:rsid w:val="002812EF"/>
    <w:rsid w:val="00281F58"/>
    <w:rsid w:val="00282DBA"/>
    <w:rsid w:val="002850E4"/>
    <w:rsid w:val="0028600F"/>
    <w:rsid w:val="00287EA7"/>
    <w:rsid w:val="002904F1"/>
    <w:rsid w:val="00291731"/>
    <w:rsid w:val="002937F7"/>
    <w:rsid w:val="00293C48"/>
    <w:rsid w:val="00295817"/>
    <w:rsid w:val="002960E4"/>
    <w:rsid w:val="002967F4"/>
    <w:rsid w:val="00297A16"/>
    <w:rsid w:val="002A1C18"/>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2E16"/>
    <w:rsid w:val="002E3AAD"/>
    <w:rsid w:val="002E3B6D"/>
    <w:rsid w:val="002E53EA"/>
    <w:rsid w:val="002E6290"/>
    <w:rsid w:val="002E6F1F"/>
    <w:rsid w:val="002E7157"/>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1C26"/>
    <w:rsid w:val="00333FFF"/>
    <w:rsid w:val="00334157"/>
    <w:rsid w:val="00334466"/>
    <w:rsid w:val="00334B93"/>
    <w:rsid w:val="00336410"/>
    <w:rsid w:val="003364A3"/>
    <w:rsid w:val="00336B3A"/>
    <w:rsid w:val="00337BC3"/>
    <w:rsid w:val="0034016A"/>
    <w:rsid w:val="0034022E"/>
    <w:rsid w:val="00341AFD"/>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6A7E"/>
    <w:rsid w:val="00387094"/>
    <w:rsid w:val="0038758C"/>
    <w:rsid w:val="003919D7"/>
    <w:rsid w:val="00391AA5"/>
    <w:rsid w:val="00392EEE"/>
    <w:rsid w:val="00393E85"/>
    <w:rsid w:val="003946D2"/>
    <w:rsid w:val="00394CCF"/>
    <w:rsid w:val="003959D8"/>
    <w:rsid w:val="00396362"/>
    <w:rsid w:val="00396B80"/>
    <w:rsid w:val="00396BAC"/>
    <w:rsid w:val="00397195"/>
    <w:rsid w:val="003A0893"/>
    <w:rsid w:val="003A0D4D"/>
    <w:rsid w:val="003A1E02"/>
    <w:rsid w:val="003A2147"/>
    <w:rsid w:val="003A316A"/>
    <w:rsid w:val="003A3E08"/>
    <w:rsid w:val="003A5189"/>
    <w:rsid w:val="003A6276"/>
    <w:rsid w:val="003A6AF5"/>
    <w:rsid w:val="003A6E79"/>
    <w:rsid w:val="003A7642"/>
    <w:rsid w:val="003A783D"/>
    <w:rsid w:val="003B09C4"/>
    <w:rsid w:val="003B0E75"/>
    <w:rsid w:val="003B2B54"/>
    <w:rsid w:val="003B2CD5"/>
    <w:rsid w:val="003B34B7"/>
    <w:rsid w:val="003B4724"/>
    <w:rsid w:val="003B48C2"/>
    <w:rsid w:val="003B54DA"/>
    <w:rsid w:val="003C03DE"/>
    <w:rsid w:val="003C1444"/>
    <w:rsid w:val="003C1D2F"/>
    <w:rsid w:val="003C2AB2"/>
    <w:rsid w:val="003C3132"/>
    <w:rsid w:val="003C40D9"/>
    <w:rsid w:val="003C6F05"/>
    <w:rsid w:val="003C7D5D"/>
    <w:rsid w:val="003D0A51"/>
    <w:rsid w:val="003D0FEC"/>
    <w:rsid w:val="003D27B3"/>
    <w:rsid w:val="003D50C4"/>
    <w:rsid w:val="003D68D4"/>
    <w:rsid w:val="003D6CB6"/>
    <w:rsid w:val="003D700F"/>
    <w:rsid w:val="003E064C"/>
    <w:rsid w:val="003E1A5C"/>
    <w:rsid w:val="003E210F"/>
    <w:rsid w:val="003E26EB"/>
    <w:rsid w:val="003E2999"/>
    <w:rsid w:val="003E3832"/>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3D1D"/>
    <w:rsid w:val="0042401C"/>
    <w:rsid w:val="0042489C"/>
    <w:rsid w:val="00425797"/>
    <w:rsid w:val="004257D6"/>
    <w:rsid w:val="00427AD7"/>
    <w:rsid w:val="00427B14"/>
    <w:rsid w:val="0043000F"/>
    <w:rsid w:val="00432A69"/>
    <w:rsid w:val="00433EE5"/>
    <w:rsid w:val="004347E2"/>
    <w:rsid w:val="00436D2F"/>
    <w:rsid w:val="00440230"/>
    <w:rsid w:val="004420B1"/>
    <w:rsid w:val="00444A95"/>
    <w:rsid w:val="00444E79"/>
    <w:rsid w:val="00445CB1"/>
    <w:rsid w:val="004465A3"/>
    <w:rsid w:val="004470EC"/>
    <w:rsid w:val="00451DF2"/>
    <w:rsid w:val="00454179"/>
    <w:rsid w:val="0045604E"/>
    <w:rsid w:val="00460A7C"/>
    <w:rsid w:val="00461699"/>
    <w:rsid w:val="00461F84"/>
    <w:rsid w:val="00462C21"/>
    <w:rsid w:val="0046369B"/>
    <w:rsid w:val="00465274"/>
    <w:rsid w:val="0046665D"/>
    <w:rsid w:val="00467C81"/>
    <w:rsid w:val="004712DD"/>
    <w:rsid w:val="00471AAF"/>
    <w:rsid w:val="004726E5"/>
    <w:rsid w:val="00472B0C"/>
    <w:rsid w:val="00474FFE"/>
    <w:rsid w:val="00475025"/>
    <w:rsid w:val="0047514D"/>
    <w:rsid w:val="00475DAA"/>
    <w:rsid w:val="00476E81"/>
    <w:rsid w:val="00477FA0"/>
    <w:rsid w:val="0048234B"/>
    <w:rsid w:val="00482502"/>
    <w:rsid w:val="00484EC3"/>
    <w:rsid w:val="00484FE7"/>
    <w:rsid w:val="00485D39"/>
    <w:rsid w:val="00486F48"/>
    <w:rsid w:val="0049088D"/>
    <w:rsid w:val="00491544"/>
    <w:rsid w:val="004926B7"/>
    <w:rsid w:val="004940FC"/>
    <w:rsid w:val="00495334"/>
    <w:rsid w:val="00495E3E"/>
    <w:rsid w:val="00496951"/>
    <w:rsid w:val="0049761B"/>
    <w:rsid w:val="004A1959"/>
    <w:rsid w:val="004A22D7"/>
    <w:rsid w:val="004A4904"/>
    <w:rsid w:val="004A4950"/>
    <w:rsid w:val="004A4D19"/>
    <w:rsid w:val="004A5215"/>
    <w:rsid w:val="004A6C4B"/>
    <w:rsid w:val="004B0499"/>
    <w:rsid w:val="004B1BB0"/>
    <w:rsid w:val="004B2305"/>
    <w:rsid w:val="004B44D0"/>
    <w:rsid w:val="004B7548"/>
    <w:rsid w:val="004B75D2"/>
    <w:rsid w:val="004C0925"/>
    <w:rsid w:val="004C2CD3"/>
    <w:rsid w:val="004C2DB0"/>
    <w:rsid w:val="004C2ED8"/>
    <w:rsid w:val="004C2F9D"/>
    <w:rsid w:val="004C387D"/>
    <w:rsid w:val="004C4103"/>
    <w:rsid w:val="004C7CC0"/>
    <w:rsid w:val="004D109B"/>
    <w:rsid w:val="004D2554"/>
    <w:rsid w:val="004D3867"/>
    <w:rsid w:val="004D5D78"/>
    <w:rsid w:val="004D60C0"/>
    <w:rsid w:val="004E3EE8"/>
    <w:rsid w:val="004E511C"/>
    <w:rsid w:val="004E77BD"/>
    <w:rsid w:val="004E7ACE"/>
    <w:rsid w:val="004F0E2D"/>
    <w:rsid w:val="004F25FA"/>
    <w:rsid w:val="004F3899"/>
    <w:rsid w:val="004F4591"/>
    <w:rsid w:val="005000D3"/>
    <w:rsid w:val="00502831"/>
    <w:rsid w:val="00502E95"/>
    <w:rsid w:val="00503FE8"/>
    <w:rsid w:val="00504D6B"/>
    <w:rsid w:val="005060ED"/>
    <w:rsid w:val="005063A8"/>
    <w:rsid w:val="00506530"/>
    <w:rsid w:val="00506D4C"/>
    <w:rsid w:val="00507AAB"/>
    <w:rsid w:val="00507FC4"/>
    <w:rsid w:val="005107E5"/>
    <w:rsid w:val="00510FF0"/>
    <w:rsid w:val="00512DE0"/>
    <w:rsid w:val="0051364C"/>
    <w:rsid w:val="00514AB9"/>
    <w:rsid w:val="005154ED"/>
    <w:rsid w:val="00515DBB"/>
    <w:rsid w:val="00516186"/>
    <w:rsid w:val="0051721F"/>
    <w:rsid w:val="005173DB"/>
    <w:rsid w:val="005204D7"/>
    <w:rsid w:val="005214B7"/>
    <w:rsid w:val="00521EFB"/>
    <w:rsid w:val="0052269D"/>
    <w:rsid w:val="00522BE9"/>
    <w:rsid w:val="0052320B"/>
    <w:rsid w:val="00525311"/>
    <w:rsid w:val="005257B0"/>
    <w:rsid w:val="00526E4C"/>
    <w:rsid w:val="0053163A"/>
    <w:rsid w:val="005326E0"/>
    <w:rsid w:val="00532CDF"/>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05F3"/>
    <w:rsid w:val="00573015"/>
    <w:rsid w:val="00574539"/>
    <w:rsid w:val="005759A7"/>
    <w:rsid w:val="00575F16"/>
    <w:rsid w:val="005820DE"/>
    <w:rsid w:val="00585340"/>
    <w:rsid w:val="005871BE"/>
    <w:rsid w:val="0059053C"/>
    <w:rsid w:val="005920B7"/>
    <w:rsid w:val="00592F80"/>
    <w:rsid w:val="005933C2"/>
    <w:rsid w:val="00593A6F"/>
    <w:rsid w:val="005942C7"/>
    <w:rsid w:val="00595B40"/>
    <w:rsid w:val="00595E44"/>
    <w:rsid w:val="005A0EA6"/>
    <w:rsid w:val="005A0FAA"/>
    <w:rsid w:val="005A1157"/>
    <w:rsid w:val="005A1783"/>
    <w:rsid w:val="005A1B43"/>
    <w:rsid w:val="005A2D48"/>
    <w:rsid w:val="005A2EF4"/>
    <w:rsid w:val="005A3930"/>
    <w:rsid w:val="005A5D9D"/>
    <w:rsid w:val="005B2162"/>
    <w:rsid w:val="005B35F6"/>
    <w:rsid w:val="005B4423"/>
    <w:rsid w:val="005B526D"/>
    <w:rsid w:val="005B69A1"/>
    <w:rsid w:val="005B7B87"/>
    <w:rsid w:val="005C1612"/>
    <w:rsid w:val="005C25D7"/>
    <w:rsid w:val="005C2E08"/>
    <w:rsid w:val="005C3623"/>
    <w:rsid w:val="005C3852"/>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2219"/>
    <w:rsid w:val="005E3037"/>
    <w:rsid w:val="005E4C09"/>
    <w:rsid w:val="005E50CA"/>
    <w:rsid w:val="005E5247"/>
    <w:rsid w:val="005E695C"/>
    <w:rsid w:val="005E7786"/>
    <w:rsid w:val="005F2D46"/>
    <w:rsid w:val="005F337E"/>
    <w:rsid w:val="005F3C6A"/>
    <w:rsid w:val="005F5471"/>
    <w:rsid w:val="005F6BB1"/>
    <w:rsid w:val="005F7ED2"/>
    <w:rsid w:val="00600043"/>
    <w:rsid w:val="00600B28"/>
    <w:rsid w:val="00601279"/>
    <w:rsid w:val="00601BAE"/>
    <w:rsid w:val="006025E7"/>
    <w:rsid w:val="00602BF2"/>
    <w:rsid w:val="00602D5C"/>
    <w:rsid w:val="00602F8C"/>
    <w:rsid w:val="00603436"/>
    <w:rsid w:val="00605949"/>
    <w:rsid w:val="00607BA3"/>
    <w:rsid w:val="006128CC"/>
    <w:rsid w:val="00613992"/>
    <w:rsid w:val="00614F99"/>
    <w:rsid w:val="006160BC"/>
    <w:rsid w:val="006161B7"/>
    <w:rsid w:val="00621BDD"/>
    <w:rsid w:val="00623B94"/>
    <w:rsid w:val="006315B6"/>
    <w:rsid w:val="00633442"/>
    <w:rsid w:val="00633EE7"/>
    <w:rsid w:val="00634B06"/>
    <w:rsid w:val="00635ECC"/>
    <w:rsid w:val="0063606D"/>
    <w:rsid w:val="00636458"/>
    <w:rsid w:val="006365EF"/>
    <w:rsid w:val="00640E32"/>
    <w:rsid w:val="00642666"/>
    <w:rsid w:val="00642CCF"/>
    <w:rsid w:val="006442B0"/>
    <w:rsid w:val="00644834"/>
    <w:rsid w:val="00645221"/>
    <w:rsid w:val="0064532E"/>
    <w:rsid w:val="00645ECC"/>
    <w:rsid w:val="00645F9F"/>
    <w:rsid w:val="006521FB"/>
    <w:rsid w:val="00653351"/>
    <w:rsid w:val="00654C71"/>
    <w:rsid w:val="00656C2C"/>
    <w:rsid w:val="006576B8"/>
    <w:rsid w:val="00657AA8"/>
    <w:rsid w:val="00661499"/>
    <w:rsid w:val="00662D80"/>
    <w:rsid w:val="00663266"/>
    <w:rsid w:val="0066551E"/>
    <w:rsid w:val="0066587E"/>
    <w:rsid w:val="00665DEC"/>
    <w:rsid w:val="006669F6"/>
    <w:rsid w:val="00667B99"/>
    <w:rsid w:val="00667E72"/>
    <w:rsid w:val="006708E9"/>
    <w:rsid w:val="0067449B"/>
    <w:rsid w:val="0067527F"/>
    <w:rsid w:val="00675343"/>
    <w:rsid w:val="006779A5"/>
    <w:rsid w:val="0068257B"/>
    <w:rsid w:val="00682B95"/>
    <w:rsid w:val="00682E25"/>
    <w:rsid w:val="00683512"/>
    <w:rsid w:val="00683AC0"/>
    <w:rsid w:val="00684084"/>
    <w:rsid w:val="006843D7"/>
    <w:rsid w:val="006849FF"/>
    <w:rsid w:val="00685731"/>
    <w:rsid w:val="00687085"/>
    <w:rsid w:val="006870E9"/>
    <w:rsid w:val="0068755F"/>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C5F67"/>
    <w:rsid w:val="006D14EA"/>
    <w:rsid w:val="006D2934"/>
    <w:rsid w:val="006D358B"/>
    <w:rsid w:val="006D35F4"/>
    <w:rsid w:val="006D401A"/>
    <w:rsid w:val="006D791B"/>
    <w:rsid w:val="006D7DCF"/>
    <w:rsid w:val="006E1509"/>
    <w:rsid w:val="006E2BC4"/>
    <w:rsid w:val="006E36AA"/>
    <w:rsid w:val="006E39C8"/>
    <w:rsid w:val="006E541A"/>
    <w:rsid w:val="006E60EB"/>
    <w:rsid w:val="006E7D41"/>
    <w:rsid w:val="006F4552"/>
    <w:rsid w:val="006F5413"/>
    <w:rsid w:val="006F5E84"/>
    <w:rsid w:val="006F7AED"/>
    <w:rsid w:val="00700615"/>
    <w:rsid w:val="00704A27"/>
    <w:rsid w:val="007053A1"/>
    <w:rsid w:val="007053D3"/>
    <w:rsid w:val="00706348"/>
    <w:rsid w:val="007110B7"/>
    <w:rsid w:val="0071648C"/>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3C08"/>
    <w:rsid w:val="007548CF"/>
    <w:rsid w:val="00754E17"/>
    <w:rsid w:val="00756750"/>
    <w:rsid w:val="00756A90"/>
    <w:rsid w:val="00757CAC"/>
    <w:rsid w:val="00760289"/>
    <w:rsid w:val="00760730"/>
    <w:rsid w:val="00760AAA"/>
    <w:rsid w:val="00760B0F"/>
    <w:rsid w:val="007621FC"/>
    <w:rsid w:val="0076423C"/>
    <w:rsid w:val="00764EA3"/>
    <w:rsid w:val="007652ED"/>
    <w:rsid w:val="00766669"/>
    <w:rsid w:val="00767E38"/>
    <w:rsid w:val="0077065A"/>
    <w:rsid w:val="00770F11"/>
    <w:rsid w:val="007718DF"/>
    <w:rsid w:val="00771C54"/>
    <w:rsid w:val="00773199"/>
    <w:rsid w:val="00773AC1"/>
    <w:rsid w:val="00774159"/>
    <w:rsid w:val="00774469"/>
    <w:rsid w:val="007750D1"/>
    <w:rsid w:val="00776E0C"/>
    <w:rsid w:val="0078078A"/>
    <w:rsid w:val="00781821"/>
    <w:rsid w:val="00784BA7"/>
    <w:rsid w:val="00785FE2"/>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117"/>
    <w:rsid w:val="007B27D8"/>
    <w:rsid w:val="007B3487"/>
    <w:rsid w:val="007B586D"/>
    <w:rsid w:val="007B5BB2"/>
    <w:rsid w:val="007B68A2"/>
    <w:rsid w:val="007B6DF7"/>
    <w:rsid w:val="007C0387"/>
    <w:rsid w:val="007C0A1F"/>
    <w:rsid w:val="007C2E26"/>
    <w:rsid w:val="007C3830"/>
    <w:rsid w:val="007C4131"/>
    <w:rsid w:val="007C4340"/>
    <w:rsid w:val="007C56CE"/>
    <w:rsid w:val="007C6E08"/>
    <w:rsid w:val="007C71E8"/>
    <w:rsid w:val="007D1EBB"/>
    <w:rsid w:val="007D33DD"/>
    <w:rsid w:val="007D4C40"/>
    <w:rsid w:val="007D604D"/>
    <w:rsid w:val="007D72C7"/>
    <w:rsid w:val="007E01DA"/>
    <w:rsid w:val="007E0330"/>
    <w:rsid w:val="007E1871"/>
    <w:rsid w:val="007E3E7C"/>
    <w:rsid w:val="007E3FD5"/>
    <w:rsid w:val="007E41B3"/>
    <w:rsid w:val="007E4F11"/>
    <w:rsid w:val="007E6704"/>
    <w:rsid w:val="007E70AD"/>
    <w:rsid w:val="007F0B91"/>
    <w:rsid w:val="007F7EBB"/>
    <w:rsid w:val="00801B20"/>
    <w:rsid w:val="008033E3"/>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413"/>
    <w:rsid w:val="008349FC"/>
    <w:rsid w:val="00835B63"/>
    <w:rsid w:val="00836EB6"/>
    <w:rsid w:val="008411E5"/>
    <w:rsid w:val="008442AA"/>
    <w:rsid w:val="00844C9F"/>
    <w:rsid w:val="008459CC"/>
    <w:rsid w:val="00846669"/>
    <w:rsid w:val="008501C4"/>
    <w:rsid w:val="00851555"/>
    <w:rsid w:val="0085170D"/>
    <w:rsid w:val="00852132"/>
    <w:rsid w:val="00853621"/>
    <w:rsid w:val="00854E8E"/>
    <w:rsid w:val="00855B90"/>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0B9"/>
    <w:rsid w:val="008A2684"/>
    <w:rsid w:val="008A2BC2"/>
    <w:rsid w:val="008A60DD"/>
    <w:rsid w:val="008A6D5A"/>
    <w:rsid w:val="008B14F0"/>
    <w:rsid w:val="008B38DE"/>
    <w:rsid w:val="008B4997"/>
    <w:rsid w:val="008B4FCC"/>
    <w:rsid w:val="008B6B6F"/>
    <w:rsid w:val="008B6D9E"/>
    <w:rsid w:val="008B6F89"/>
    <w:rsid w:val="008B7DBA"/>
    <w:rsid w:val="008C11F3"/>
    <w:rsid w:val="008C2F43"/>
    <w:rsid w:val="008C36CC"/>
    <w:rsid w:val="008C561B"/>
    <w:rsid w:val="008C61A8"/>
    <w:rsid w:val="008C7441"/>
    <w:rsid w:val="008D0847"/>
    <w:rsid w:val="008D10A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0A46"/>
    <w:rsid w:val="0090277D"/>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5F5"/>
    <w:rsid w:val="00917B03"/>
    <w:rsid w:val="009207C9"/>
    <w:rsid w:val="009211BF"/>
    <w:rsid w:val="00921F57"/>
    <w:rsid w:val="00922461"/>
    <w:rsid w:val="0092393C"/>
    <w:rsid w:val="009245E1"/>
    <w:rsid w:val="0092483B"/>
    <w:rsid w:val="009265E3"/>
    <w:rsid w:val="00926F5B"/>
    <w:rsid w:val="00936711"/>
    <w:rsid w:val="00940AE3"/>
    <w:rsid w:val="00941FDD"/>
    <w:rsid w:val="00942870"/>
    <w:rsid w:val="00942AFD"/>
    <w:rsid w:val="009434A7"/>
    <w:rsid w:val="00945350"/>
    <w:rsid w:val="0094549D"/>
    <w:rsid w:val="00945C93"/>
    <w:rsid w:val="00946232"/>
    <w:rsid w:val="00946683"/>
    <w:rsid w:val="00946925"/>
    <w:rsid w:val="00947E1E"/>
    <w:rsid w:val="009524D3"/>
    <w:rsid w:val="00952E11"/>
    <w:rsid w:val="00952FC4"/>
    <w:rsid w:val="00953A8B"/>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606"/>
    <w:rsid w:val="009928C0"/>
    <w:rsid w:val="00993675"/>
    <w:rsid w:val="00993A35"/>
    <w:rsid w:val="00993D57"/>
    <w:rsid w:val="00994669"/>
    <w:rsid w:val="00995CFE"/>
    <w:rsid w:val="009960A6"/>
    <w:rsid w:val="00996649"/>
    <w:rsid w:val="0099703C"/>
    <w:rsid w:val="009A4EE8"/>
    <w:rsid w:val="009B2FB7"/>
    <w:rsid w:val="009B32BC"/>
    <w:rsid w:val="009B49DE"/>
    <w:rsid w:val="009B52FE"/>
    <w:rsid w:val="009B699E"/>
    <w:rsid w:val="009B7277"/>
    <w:rsid w:val="009B7443"/>
    <w:rsid w:val="009B7AEC"/>
    <w:rsid w:val="009C1916"/>
    <w:rsid w:val="009C3A67"/>
    <w:rsid w:val="009C5984"/>
    <w:rsid w:val="009C6076"/>
    <w:rsid w:val="009C7312"/>
    <w:rsid w:val="009C741E"/>
    <w:rsid w:val="009D040A"/>
    <w:rsid w:val="009D0707"/>
    <w:rsid w:val="009D2BFB"/>
    <w:rsid w:val="009D3362"/>
    <w:rsid w:val="009D6152"/>
    <w:rsid w:val="009D6813"/>
    <w:rsid w:val="009D7812"/>
    <w:rsid w:val="009E01AD"/>
    <w:rsid w:val="009E35C8"/>
    <w:rsid w:val="009E4806"/>
    <w:rsid w:val="009E5518"/>
    <w:rsid w:val="009E5A8F"/>
    <w:rsid w:val="009E5F07"/>
    <w:rsid w:val="009F06D6"/>
    <w:rsid w:val="009F1332"/>
    <w:rsid w:val="009F16DA"/>
    <w:rsid w:val="009F19FC"/>
    <w:rsid w:val="009F33E3"/>
    <w:rsid w:val="009F3790"/>
    <w:rsid w:val="009F3D43"/>
    <w:rsid w:val="009F4ED9"/>
    <w:rsid w:val="009F5DFE"/>
    <w:rsid w:val="009F71CC"/>
    <w:rsid w:val="009F7CC0"/>
    <w:rsid w:val="00A015FF"/>
    <w:rsid w:val="00A02239"/>
    <w:rsid w:val="00A0223B"/>
    <w:rsid w:val="00A02E15"/>
    <w:rsid w:val="00A05115"/>
    <w:rsid w:val="00A055B0"/>
    <w:rsid w:val="00A05CE2"/>
    <w:rsid w:val="00A06C4A"/>
    <w:rsid w:val="00A10AAF"/>
    <w:rsid w:val="00A10D01"/>
    <w:rsid w:val="00A10E3B"/>
    <w:rsid w:val="00A10FB0"/>
    <w:rsid w:val="00A11DB7"/>
    <w:rsid w:val="00A135B6"/>
    <w:rsid w:val="00A13B4D"/>
    <w:rsid w:val="00A14DC8"/>
    <w:rsid w:val="00A15A30"/>
    <w:rsid w:val="00A1754F"/>
    <w:rsid w:val="00A17554"/>
    <w:rsid w:val="00A2327D"/>
    <w:rsid w:val="00A23590"/>
    <w:rsid w:val="00A23848"/>
    <w:rsid w:val="00A25AE4"/>
    <w:rsid w:val="00A27A2C"/>
    <w:rsid w:val="00A31890"/>
    <w:rsid w:val="00A32E04"/>
    <w:rsid w:val="00A33A86"/>
    <w:rsid w:val="00A3535B"/>
    <w:rsid w:val="00A35E36"/>
    <w:rsid w:val="00A3637D"/>
    <w:rsid w:val="00A36A5E"/>
    <w:rsid w:val="00A36DBC"/>
    <w:rsid w:val="00A37CFD"/>
    <w:rsid w:val="00A40738"/>
    <w:rsid w:val="00A413AE"/>
    <w:rsid w:val="00A430B5"/>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100B"/>
    <w:rsid w:val="00AA3834"/>
    <w:rsid w:val="00AA4179"/>
    <w:rsid w:val="00AA4727"/>
    <w:rsid w:val="00AA47C0"/>
    <w:rsid w:val="00AA5EE7"/>
    <w:rsid w:val="00AA649C"/>
    <w:rsid w:val="00AA64D0"/>
    <w:rsid w:val="00AB0199"/>
    <w:rsid w:val="00AB148F"/>
    <w:rsid w:val="00AB175C"/>
    <w:rsid w:val="00AB2963"/>
    <w:rsid w:val="00AB7A14"/>
    <w:rsid w:val="00AB7C0E"/>
    <w:rsid w:val="00AB7F8E"/>
    <w:rsid w:val="00AC1405"/>
    <w:rsid w:val="00AC1F8F"/>
    <w:rsid w:val="00AC594A"/>
    <w:rsid w:val="00AC79B3"/>
    <w:rsid w:val="00AD0DE5"/>
    <w:rsid w:val="00AD0F8F"/>
    <w:rsid w:val="00AD5EBB"/>
    <w:rsid w:val="00AD7188"/>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2980"/>
    <w:rsid w:val="00B64227"/>
    <w:rsid w:val="00B65131"/>
    <w:rsid w:val="00B65619"/>
    <w:rsid w:val="00B6605D"/>
    <w:rsid w:val="00B70C06"/>
    <w:rsid w:val="00B71198"/>
    <w:rsid w:val="00B77559"/>
    <w:rsid w:val="00B804B4"/>
    <w:rsid w:val="00B82F09"/>
    <w:rsid w:val="00B83731"/>
    <w:rsid w:val="00B84234"/>
    <w:rsid w:val="00B84470"/>
    <w:rsid w:val="00B84CB0"/>
    <w:rsid w:val="00B85F21"/>
    <w:rsid w:val="00B87D23"/>
    <w:rsid w:val="00B917D8"/>
    <w:rsid w:val="00B91C6A"/>
    <w:rsid w:val="00B92B4C"/>
    <w:rsid w:val="00B92D1A"/>
    <w:rsid w:val="00B92FC2"/>
    <w:rsid w:val="00B9398E"/>
    <w:rsid w:val="00B9486F"/>
    <w:rsid w:val="00B95EB3"/>
    <w:rsid w:val="00B97533"/>
    <w:rsid w:val="00B97A98"/>
    <w:rsid w:val="00B97CF7"/>
    <w:rsid w:val="00BA0A2C"/>
    <w:rsid w:val="00BA4201"/>
    <w:rsid w:val="00BA4460"/>
    <w:rsid w:val="00BA4ECD"/>
    <w:rsid w:val="00BA75BC"/>
    <w:rsid w:val="00BB026E"/>
    <w:rsid w:val="00BB3E58"/>
    <w:rsid w:val="00BB3E61"/>
    <w:rsid w:val="00BB4A87"/>
    <w:rsid w:val="00BB6482"/>
    <w:rsid w:val="00BB6534"/>
    <w:rsid w:val="00BB65C6"/>
    <w:rsid w:val="00BB6D97"/>
    <w:rsid w:val="00BB7334"/>
    <w:rsid w:val="00BC06B5"/>
    <w:rsid w:val="00BC0AFE"/>
    <w:rsid w:val="00BC2409"/>
    <w:rsid w:val="00BC2886"/>
    <w:rsid w:val="00BC507E"/>
    <w:rsid w:val="00BC5A4B"/>
    <w:rsid w:val="00BC5BE3"/>
    <w:rsid w:val="00BC651B"/>
    <w:rsid w:val="00BC7113"/>
    <w:rsid w:val="00BC7ED4"/>
    <w:rsid w:val="00BD1656"/>
    <w:rsid w:val="00BD17E5"/>
    <w:rsid w:val="00BD2440"/>
    <w:rsid w:val="00BD5D50"/>
    <w:rsid w:val="00BD72D3"/>
    <w:rsid w:val="00BD7489"/>
    <w:rsid w:val="00BE01F2"/>
    <w:rsid w:val="00BE0F86"/>
    <w:rsid w:val="00BE2A26"/>
    <w:rsid w:val="00BE3613"/>
    <w:rsid w:val="00BE3B4C"/>
    <w:rsid w:val="00BE3F1A"/>
    <w:rsid w:val="00BE4A30"/>
    <w:rsid w:val="00BE5366"/>
    <w:rsid w:val="00BE6767"/>
    <w:rsid w:val="00BF0089"/>
    <w:rsid w:val="00BF01AC"/>
    <w:rsid w:val="00BF2582"/>
    <w:rsid w:val="00BF2C9E"/>
    <w:rsid w:val="00BF60C0"/>
    <w:rsid w:val="00BF650D"/>
    <w:rsid w:val="00C01C1B"/>
    <w:rsid w:val="00C03D4C"/>
    <w:rsid w:val="00C063FD"/>
    <w:rsid w:val="00C06428"/>
    <w:rsid w:val="00C112E4"/>
    <w:rsid w:val="00C16D41"/>
    <w:rsid w:val="00C1759A"/>
    <w:rsid w:val="00C2001D"/>
    <w:rsid w:val="00C2190A"/>
    <w:rsid w:val="00C235B0"/>
    <w:rsid w:val="00C251F1"/>
    <w:rsid w:val="00C3183A"/>
    <w:rsid w:val="00C31A1C"/>
    <w:rsid w:val="00C33038"/>
    <w:rsid w:val="00C34258"/>
    <w:rsid w:val="00C3692E"/>
    <w:rsid w:val="00C40831"/>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1A66"/>
    <w:rsid w:val="00C82160"/>
    <w:rsid w:val="00C822DB"/>
    <w:rsid w:val="00C82531"/>
    <w:rsid w:val="00C82AC3"/>
    <w:rsid w:val="00C84DA7"/>
    <w:rsid w:val="00C8556A"/>
    <w:rsid w:val="00C906F2"/>
    <w:rsid w:val="00C925B4"/>
    <w:rsid w:val="00C92DE6"/>
    <w:rsid w:val="00C96804"/>
    <w:rsid w:val="00C97EE9"/>
    <w:rsid w:val="00CA0CC5"/>
    <w:rsid w:val="00CA1F76"/>
    <w:rsid w:val="00CA2247"/>
    <w:rsid w:val="00CA3040"/>
    <w:rsid w:val="00CA497D"/>
    <w:rsid w:val="00CA4E7C"/>
    <w:rsid w:val="00CA5CB7"/>
    <w:rsid w:val="00CA6FE0"/>
    <w:rsid w:val="00CB09DE"/>
    <w:rsid w:val="00CB0C64"/>
    <w:rsid w:val="00CB18F3"/>
    <w:rsid w:val="00CB1B39"/>
    <w:rsid w:val="00CB20E0"/>
    <w:rsid w:val="00CB74E1"/>
    <w:rsid w:val="00CC07C3"/>
    <w:rsid w:val="00CC3A9C"/>
    <w:rsid w:val="00CC43A4"/>
    <w:rsid w:val="00CC51FE"/>
    <w:rsid w:val="00CC6696"/>
    <w:rsid w:val="00CD0720"/>
    <w:rsid w:val="00CD107E"/>
    <w:rsid w:val="00CD13B8"/>
    <w:rsid w:val="00CD27FE"/>
    <w:rsid w:val="00CD338C"/>
    <w:rsid w:val="00CD3418"/>
    <w:rsid w:val="00CD3D47"/>
    <w:rsid w:val="00CD47F5"/>
    <w:rsid w:val="00CE1657"/>
    <w:rsid w:val="00CE1818"/>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7A8"/>
    <w:rsid w:val="00D22D35"/>
    <w:rsid w:val="00D23DB3"/>
    <w:rsid w:val="00D23F49"/>
    <w:rsid w:val="00D30625"/>
    <w:rsid w:val="00D30E4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62BE8"/>
    <w:rsid w:val="00D679E0"/>
    <w:rsid w:val="00D707B0"/>
    <w:rsid w:val="00D70ECB"/>
    <w:rsid w:val="00D7246A"/>
    <w:rsid w:val="00D7258A"/>
    <w:rsid w:val="00D72844"/>
    <w:rsid w:val="00D73FB7"/>
    <w:rsid w:val="00D75408"/>
    <w:rsid w:val="00D776BB"/>
    <w:rsid w:val="00D77EBB"/>
    <w:rsid w:val="00D80037"/>
    <w:rsid w:val="00D814ED"/>
    <w:rsid w:val="00D81887"/>
    <w:rsid w:val="00D82CFD"/>
    <w:rsid w:val="00D831F8"/>
    <w:rsid w:val="00D832CD"/>
    <w:rsid w:val="00D83AF0"/>
    <w:rsid w:val="00D83D6B"/>
    <w:rsid w:val="00D84510"/>
    <w:rsid w:val="00D8475C"/>
    <w:rsid w:val="00D847C4"/>
    <w:rsid w:val="00D85333"/>
    <w:rsid w:val="00D85789"/>
    <w:rsid w:val="00D86100"/>
    <w:rsid w:val="00D86956"/>
    <w:rsid w:val="00D86A0D"/>
    <w:rsid w:val="00D8768A"/>
    <w:rsid w:val="00D91153"/>
    <w:rsid w:val="00D91195"/>
    <w:rsid w:val="00D91CF8"/>
    <w:rsid w:val="00D9247E"/>
    <w:rsid w:val="00D926F3"/>
    <w:rsid w:val="00D93B92"/>
    <w:rsid w:val="00D9643F"/>
    <w:rsid w:val="00D96447"/>
    <w:rsid w:val="00D96E2A"/>
    <w:rsid w:val="00D96FEF"/>
    <w:rsid w:val="00D9717C"/>
    <w:rsid w:val="00D974C0"/>
    <w:rsid w:val="00D97AF6"/>
    <w:rsid w:val="00DA00A6"/>
    <w:rsid w:val="00DA2515"/>
    <w:rsid w:val="00DA4DC5"/>
    <w:rsid w:val="00DA526D"/>
    <w:rsid w:val="00DA5D86"/>
    <w:rsid w:val="00DB0613"/>
    <w:rsid w:val="00DB1336"/>
    <w:rsid w:val="00DB1411"/>
    <w:rsid w:val="00DB5A1A"/>
    <w:rsid w:val="00DB7685"/>
    <w:rsid w:val="00DC0359"/>
    <w:rsid w:val="00DC0480"/>
    <w:rsid w:val="00DC0F0B"/>
    <w:rsid w:val="00DC13ED"/>
    <w:rsid w:val="00DC19D2"/>
    <w:rsid w:val="00DC3A78"/>
    <w:rsid w:val="00DC3D4B"/>
    <w:rsid w:val="00DC4F5A"/>
    <w:rsid w:val="00DC71AE"/>
    <w:rsid w:val="00DD03F7"/>
    <w:rsid w:val="00DD0A64"/>
    <w:rsid w:val="00DD0A76"/>
    <w:rsid w:val="00DD1147"/>
    <w:rsid w:val="00DD1A6E"/>
    <w:rsid w:val="00DD3CA6"/>
    <w:rsid w:val="00DD41D6"/>
    <w:rsid w:val="00DD44BE"/>
    <w:rsid w:val="00DD4FBB"/>
    <w:rsid w:val="00DD5131"/>
    <w:rsid w:val="00DD5F56"/>
    <w:rsid w:val="00DD6026"/>
    <w:rsid w:val="00DD63F2"/>
    <w:rsid w:val="00DE052B"/>
    <w:rsid w:val="00DE3259"/>
    <w:rsid w:val="00DE36B4"/>
    <w:rsid w:val="00DE3D53"/>
    <w:rsid w:val="00DE447E"/>
    <w:rsid w:val="00DE54E8"/>
    <w:rsid w:val="00DE6330"/>
    <w:rsid w:val="00DE71AE"/>
    <w:rsid w:val="00DF01E6"/>
    <w:rsid w:val="00DF2DA5"/>
    <w:rsid w:val="00DF3804"/>
    <w:rsid w:val="00DF4A9A"/>
    <w:rsid w:val="00DF51F0"/>
    <w:rsid w:val="00DF68A3"/>
    <w:rsid w:val="00DF72C1"/>
    <w:rsid w:val="00DF74D2"/>
    <w:rsid w:val="00DF7947"/>
    <w:rsid w:val="00E0142B"/>
    <w:rsid w:val="00E02694"/>
    <w:rsid w:val="00E03297"/>
    <w:rsid w:val="00E036C6"/>
    <w:rsid w:val="00E06A92"/>
    <w:rsid w:val="00E10C6B"/>
    <w:rsid w:val="00E10DAB"/>
    <w:rsid w:val="00E10E43"/>
    <w:rsid w:val="00E129BF"/>
    <w:rsid w:val="00E12AC9"/>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377AD"/>
    <w:rsid w:val="00E4000C"/>
    <w:rsid w:val="00E41103"/>
    <w:rsid w:val="00E43254"/>
    <w:rsid w:val="00E44673"/>
    <w:rsid w:val="00E45CC7"/>
    <w:rsid w:val="00E46605"/>
    <w:rsid w:val="00E476D3"/>
    <w:rsid w:val="00E50D2B"/>
    <w:rsid w:val="00E512E0"/>
    <w:rsid w:val="00E53704"/>
    <w:rsid w:val="00E53A83"/>
    <w:rsid w:val="00E53BDC"/>
    <w:rsid w:val="00E542F6"/>
    <w:rsid w:val="00E54891"/>
    <w:rsid w:val="00E54A94"/>
    <w:rsid w:val="00E55473"/>
    <w:rsid w:val="00E60973"/>
    <w:rsid w:val="00E6131F"/>
    <w:rsid w:val="00E628C9"/>
    <w:rsid w:val="00E6291F"/>
    <w:rsid w:val="00E62ED3"/>
    <w:rsid w:val="00E62F0F"/>
    <w:rsid w:val="00E62F8C"/>
    <w:rsid w:val="00E65A1A"/>
    <w:rsid w:val="00E66570"/>
    <w:rsid w:val="00E6665A"/>
    <w:rsid w:val="00E67829"/>
    <w:rsid w:val="00E7061A"/>
    <w:rsid w:val="00E7286A"/>
    <w:rsid w:val="00E73D2A"/>
    <w:rsid w:val="00E74A9B"/>
    <w:rsid w:val="00E76A2A"/>
    <w:rsid w:val="00E77B9C"/>
    <w:rsid w:val="00E8003F"/>
    <w:rsid w:val="00E80F5F"/>
    <w:rsid w:val="00E818E7"/>
    <w:rsid w:val="00E8461F"/>
    <w:rsid w:val="00E853F0"/>
    <w:rsid w:val="00E86B22"/>
    <w:rsid w:val="00E904E9"/>
    <w:rsid w:val="00E946A6"/>
    <w:rsid w:val="00E96698"/>
    <w:rsid w:val="00E972CE"/>
    <w:rsid w:val="00E97370"/>
    <w:rsid w:val="00EA0107"/>
    <w:rsid w:val="00EA051D"/>
    <w:rsid w:val="00EA0CB8"/>
    <w:rsid w:val="00EA0D24"/>
    <w:rsid w:val="00EA1BCA"/>
    <w:rsid w:val="00EA1E18"/>
    <w:rsid w:val="00EA1FC4"/>
    <w:rsid w:val="00EA2081"/>
    <w:rsid w:val="00EA2FB4"/>
    <w:rsid w:val="00EA35BC"/>
    <w:rsid w:val="00EA3D20"/>
    <w:rsid w:val="00EA3E98"/>
    <w:rsid w:val="00EA6D2A"/>
    <w:rsid w:val="00EB1EF4"/>
    <w:rsid w:val="00EB54BA"/>
    <w:rsid w:val="00EB59AC"/>
    <w:rsid w:val="00EC1EB1"/>
    <w:rsid w:val="00ED068C"/>
    <w:rsid w:val="00ED10A5"/>
    <w:rsid w:val="00ED17F3"/>
    <w:rsid w:val="00ED1B45"/>
    <w:rsid w:val="00ED1D0A"/>
    <w:rsid w:val="00ED47E7"/>
    <w:rsid w:val="00ED5A68"/>
    <w:rsid w:val="00ED70DA"/>
    <w:rsid w:val="00EE05A4"/>
    <w:rsid w:val="00EE08FD"/>
    <w:rsid w:val="00EE1197"/>
    <w:rsid w:val="00EE20AD"/>
    <w:rsid w:val="00EE3967"/>
    <w:rsid w:val="00EE6BAE"/>
    <w:rsid w:val="00EE79AA"/>
    <w:rsid w:val="00EF01F5"/>
    <w:rsid w:val="00EF2A29"/>
    <w:rsid w:val="00EF2AB8"/>
    <w:rsid w:val="00EF2AD3"/>
    <w:rsid w:val="00EF2DED"/>
    <w:rsid w:val="00EF4A66"/>
    <w:rsid w:val="00EF4E6B"/>
    <w:rsid w:val="00EF5217"/>
    <w:rsid w:val="00EF6516"/>
    <w:rsid w:val="00EF7848"/>
    <w:rsid w:val="00F02760"/>
    <w:rsid w:val="00F03D7D"/>
    <w:rsid w:val="00F1048F"/>
    <w:rsid w:val="00F12145"/>
    <w:rsid w:val="00F13010"/>
    <w:rsid w:val="00F140AE"/>
    <w:rsid w:val="00F16634"/>
    <w:rsid w:val="00F177F7"/>
    <w:rsid w:val="00F17864"/>
    <w:rsid w:val="00F21D1A"/>
    <w:rsid w:val="00F22647"/>
    <w:rsid w:val="00F22B1C"/>
    <w:rsid w:val="00F230BB"/>
    <w:rsid w:val="00F237D2"/>
    <w:rsid w:val="00F24F0D"/>
    <w:rsid w:val="00F25229"/>
    <w:rsid w:val="00F25627"/>
    <w:rsid w:val="00F26567"/>
    <w:rsid w:val="00F26CB6"/>
    <w:rsid w:val="00F2763F"/>
    <w:rsid w:val="00F30214"/>
    <w:rsid w:val="00F30747"/>
    <w:rsid w:val="00F329D1"/>
    <w:rsid w:val="00F3320E"/>
    <w:rsid w:val="00F342E9"/>
    <w:rsid w:val="00F34BA9"/>
    <w:rsid w:val="00F3537F"/>
    <w:rsid w:val="00F37262"/>
    <w:rsid w:val="00F40A70"/>
    <w:rsid w:val="00F43286"/>
    <w:rsid w:val="00F43DB3"/>
    <w:rsid w:val="00F467E0"/>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00"/>
    <w:rsid w:val="00F926C1"/>
    <w:rsid w:val="00F95DA3"/>
    <w:rsid w:val="00FA0DBF"/>
    <w:rsid w:val="00FA251B"/>
    <w:rsid w:val="00FA39D1"/>
    <w:rsid w:val="00FA511C"/>
    <w:rsid w:val="00FA5289"/>
    <w:rsid w:val="00FA64D9"/>
    <w:rsid w:val="00FA65B1"/>
    <w:rsid w:val="00FB57AD"/>
    <w:rsid w:val="00FB6339"/>
    <w:rsid w:val="00FB66F4"/>
    <w:rsid w:val="00FB7EB9"/>
    <w:rsid w:val="00FC0C28"/>
    <w:rsid w:val="00FC3C0F"/>
    <w:rsid w:val="00FC3EA7"/>
    <w:rsid w:val="00FC5FA7"/>
    <w:rsid w:val="00FC6E5E"/>
    <w:rsid w:val="00FC71E5"/>
    <w:rsid w:val="00FC72E7"/>
    <w:rsid w:val="00FD07CD"/>
    <w:rsid w:val="00FD097C"/>
    <w:rsid w:val="00FD0E6C"/>
    <w:rsid w:val="00FD1575"/>
    <w:rsid w:val="00FD205A"/>
    <w:rsid w:val="00FD355D"/>
    <w:rsid w:val="00FD426A"/>
    <w:rsid w:val="00FD51BB"/>
    <w:rsid w:val="00FD6BE8"/>
    <w:rsid w:val="00FE10AE"/>
    <w:rsid w:val="00FE1E08"/>
    <w:rsid w:val="00FE3003"/>
    <w:rsid w:val="00FE32D8"/>
    <w:rsid w:val="00FE3ED4"/>
    <w:rsid w:val="00FE3FBB"/>
    <w:rsid w:val="00FE4667"/>
    <w:rsid w:val="00FE54D1"/>
    <w:rsid w:val="00FF0D7B"/>
    <w:rsid w:val="00FF41D1"/>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link w:val="Heading5Char"/>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 w:type="paragraph" w:styleId="Revision">
    <w:name w:val="Revision"/>
    <w:hidden/>
    <w:uiPriority w:val="99"/>
    <w:semiHidden/>
    <w:rsid w:val="00485D39"/>
    <w:rPr>
      <w:sz w:val="24"/>
    </w:rPr>
  </w:style>
  <w:style w:type="paragraph" w:styleId="HTMLPreformatted">
    <w:name w:val="HTML Preformatted"/>
    <w:basedOn w:val="Normal"/>
    <w:link w:val="HTMLPreformattedChar"/>
    <w:uiPriority w:val="99"/>
    <w:unhideWhenUsed/>
    <w:rsid w:val="0018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1845DB"/>
    <w:rPr>
      <w:rFonts w:ascii="Courier New" w:eastAsiaTheme="minorHAnsi" w:hAnsi="Courier New" w:cs="Courier New"/>
    </w:rPr>
  </w:style>
  <w:style w:type="character" w:customStyle="1" w:styleId="Heading5Char">
    <w:name w:val="Heading 5 Char"/>
    <w:aliases w:val="Block Label Char"/>
    <w:basedOn w:val="DefaultParagraphFont"/>
    <w:link w:val="Heading5"/>
    <w:rsid w:val="006576B8"/>
    <w:rPr>
      <w:b/>
      <w:sz w:val="22"/>
    </w:rPr>
  </w:style>
  <w:style w:type="character" w:customStyle="1" w:styleId="ui-provider">
    <w:name w:val="ui-provider"/>
    <w:basedOn w:val="DefaultParagraphFont"/>
    <w:rsid w:val="002E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264581272">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49278022">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713113613">
      <w:bodyDiv w:val="1"/>
      <w:marLeft w:val="0"/>
      <w:marRight w:val="0"/>
      <w:marTop w:val="0"/>
      <w:marBottom w:val="0"/>
      <w:divBdr>
        <w:top w:val="none" w:sz="0" w:space="0" w:color="auto"/>
        <w:left w:val="none" w:sz="0" w:space="0" w:color="auto"/>
        <w:bottom w:val="none" w:sz="0" w:space="0" w:color="auto"/>
        <w:right w:val="none" w:sz="0" w:space="0" w:color="auto"/>
      </w:divBdr>
    </w:div>
    <w:div w:id="827943044">
      <w:bodyDiv w:val="1"/>
      <w:marLeft w:val="0"/>
      <w:marRight w:val="0"/>
      <w:marTop w:val="0"/>
      <w:marBottom w:val="0"/>
      <w:divBdr>
        <w:top w:val="none" w:sz="0" w:space="0" w:color="auto"/>
        <w:left w:val="none" w:sz="0" w:space="0" w:color="auto"/>
        <w:bottom w:val="none" w:sz="0" w:space="0" w:color="auto"/>
        <w:right w:val="none" w:sz="0" w:space="0" w:color="auto"/>
      </w:divBdr>
    </w:div>
    <w:div w:id="914777585">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058824857">
      <w:bodyDiv w:val="1"/>
      <w:marLeft w:val="0"/>
      <w:marRight w:val="0"/>
      <w:marTop w:val="0"/>
      <w:marBottom w:val="0"/>
      <w:divBdr>
        <w:top w:val="none" w:sz="0" w:space="0" w:color="auto"/>
        <w:left w:val="none" w:sz="0" w:space="0" w:color="auto"/>
        <w:bottom w:val="none" w:sz="0" w:space="0" w:color="auto"/>
        <w:right w:val="none" w:sz="0" w:space="0" w:color="auto"/>
      </w:divBdr>
    </w:div>
    <w:div w:id="1389038373">
      <w:bodyDiv w:val="1"/>
      <w:marLeft w:val="0"/>
      <w:marRight w:val="0"/>
      <w:marTop w:val="0"/>
      <w:marBottom w:val="0"/>
      <w:divBdr>
        <w:top w:val="none" w:sz="0" w:space="0" w:color="auto"/>
        <w:left w:val="none" w:sz="0" w:space="0" w:color="auto"/>
        <w:bottom w:val="none" w:sz="0" w:space="0" w:color="auto"/>
        <w:right w:val="none" w:sz="0" w:space="0" w:color="auto"/>
      </w:divBdr>
    </w:div>
    <w:div w:id="1552033509">
      <w:bodyDiv w:val="1"/>
      <w:marLeft w:val="0"/>
      <w:marRight w:val="0"/>
      <w:marTop w:val="0"/>
      <w:marBottom w:val="0"/>
      <w:divBdr>
        <w:top w:val="none" w:sz="0" w:space="0" w:color="auto"/>
        <w:left w:val="none" w:sz="0" w:space="0" w:color="auto"/>
        <w:bottom w:val="none" w:sz="0" w:space="0" w:color="auto"/>
        <w:right w:val="none" w:sz="0" w:space="0" w:color="auto"/>
      </w:divBdr>
    </w:div>
    <w:div w:id="1772240454">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1928146575">
      <w:bodyDiv w:val="1"/>
      <w:marLeft w:val="0"/>
      <w:marRight w:val="0"/>
      <w:marTop w:val="0"/>
      <w:marBottom w:val="0"/>
      <w:divBdr>
        <w:top w:val="none" w:sz="0" w:space="0" w:color="auto"/>
        <w:left w:val="none" w:sz="0" w:space="0" w:color="auto"/>
        <w:bottom w:val="none" w:sz="0" w:space="0" w:color="auto"/>
        <w:right w:val="none" w:sz="0" w:space="0" w:color="auto"/>
      </w:divBdr>
    </w:div>
    <w:div w:id="1998993653">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 w:id="21444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dinalproject.virginia.gov/resources/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renika.Satterwhite@DOA.Virginia.gov"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3176</TotalTime>
  <Pages>3</Pages>
  <Words>725</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5200</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Cathy</cp:lastModifiedBy>
  <cp:revision>38</cp:revision>
  <cp:lastPrinted>2019-12-30T23:07:00Z</cp:lastPrinted>
  <dcterms:created xsi:type="dcterms:W3CDTF">2024-05-05T17:12:00Z</dcterms:created>
  <dcterms:modified xsi:type="dcterms:W3CDTF">2024-05-16T13:53:00Z</dcterms:modified>
  <cp:category>Payroll Bulletin</cp:category>
</cp:coreProperties>
</file>