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F1C5"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14:paraId="514706EC"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2CE159A9" w14:textId="77777777"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14:paraId="1A309D0B" w14:textId="77777777">
        <w:trPr>
          <w:cantSplit/>
        </w:trPr>
        <w:tc>
          <w:tcPr>
            <w:tcW w:w="3366" w:type="dxa"/>
            <w:tcBorders>
              <w:bottom w:val="double" w:sz="6" w:space="0" w:color="auto"/>
            </w:tcBorders>
          </w:tcPr>
          <w:p w14:paraId="5C397EA3" w14:textId="00A710C5" w:rsidR="00CF5444" w:rsidRDefault="00CF5444" w:rsidP="00C2408E">
            <w:pPr>
              <w:pStyle w:val="Header"/>
              <w:rPr>
                <w:b/>
                <w:sz w:val="20"/>
              </w:rPr>
            </w:pPr>
            <w:r>
              <w:rPr>
                <w:b/>
                <w:sz w:val="20"/>
              </w:rPr>
              <w:t xml:space="preserve">Calendar Year </w:t>
            </w:r>
            <w:r w:rsidR="00CB1857">
              <w:rPr>
                <w:b/>
                <w:sz w:val="20"/>
              </w:rPr>
              <w:t>202</w:t>
            </w:r>
            <w:r w:rsidR="003A4A5C">
              <w:rPr>
                <w:b/>
                <w:sz w:val="20"/>
              </w:rPr>
              <w:t>3</w:t>
            </w:r>
          </w:p>
        </w:tc>
        <w:tc>
          <w:tcPr>
            <w:tcW w:w="3366" w:type="dxa"/>
            <w:tcBorders>
              <w:bottom w:val="double" w:sz="6" w:space="0" w:color="auto"/>
            </w:tcBorders>
          </w:tcPr>
          <w:p w14:paraId="24BC0FAE" w14:textId="641F9B2B" w:rsidR="00CF5444" w:rsidRDefault="00A37692" w:rsidP="004F1DA8">
            <w:pPr>
              <w:pStyle w:val="Header"/>
              <w:jc w:val="center"/>
              <w:rPr>
                <w:b/>
                <w:sz w:val="20"/>
              </w:rPr>
            </w:pPr>
            <w:r>
              <w:rPr>
                <w:b/>
                <w:sz w:val="20"/>
              </w:rPr>
              <w:t xml:space="preserve">October </w:t>
            </w:r>
            <w:r w:rsidR="00EF5AEB">
              <w:rPr>
                <w:b/>
                <w:sz w:val="20"/>
              </w:rPr>
              <w:t>23</w:t>
            </w:r>
            <w:r w:rsidR="003A4A5C">
              <w:rPr>
                <w:b/>
                <w:sz w:val="20"/>
              </w:rPr>
              <w:t xml:space="preserve">, </w:t>
            </w:r>
            <w:r w:rsidR="00CB1857">
              <w:rPr>
                <w:b/>
                <w:sz w:val="20"/>
              </w:rPr>
              <w:t>202</w:t>
            </w:r>
            <w:r w:rsidR="003A4A5C">
              <w:rPr>
                <w:b/>
                <w:sz w:val="20"/>
              </w:rPr>
              <w:t>3</w:t>
            </w:r>
          </w:p>
        </w:tc>
        <w:tc>
          <w:tcPr>
            <w:tcW w:w="3366" w:type="dxa"/>
            <w:tcBorders>
              <w:bottom w:val="double" w:sz="6" w:space="0" w:color="auto"/>
            </w:tcBorders>
          </w:tcPr>
          <w:p w14:paraId="5DB23F3B" w14:textId="397AA461" w:rsidR="00CF5444" w:rsidRDefault="00CF5444" w:rsidP="004F1DA8">
            <w:pPr>
              <w:pStyle w:val="Header"/>
              <w:jc w:val="right"/>
              <w:rPr>
                <w:b/>
                <w:sz w:val="20"/>
              </w:rPr>
            </w:pPr>
            <w:r>
              <w:rPr>
                <w:b/>
                <w:sz w:val="20"/>
              </w:rPr>
              <w:t xml:space="preserve">Volume </w:t>
            </w:r>
            <w:r w:rsidR="00CB1857">
              <w:rPr>
                <w:b/>
                <w:sz w:val="20"/>
              </w:rPr>
              <w:t>202</w:t>
            </w:r>
            <w:r w:rsidR="003A4A5C">
              <w:rPr>
                <w:b/>
                <w:sz w:val="20"/>
              </w:rPr>
              <w:t>3</w:t>
            </w:r>
            <w:r>
              <w:rPr>
                <w:b/>
                <w:sz w:val="20"/>
              </w:rPr>
              <w:t>-</w:t>
            </w:r>
            <w:r w:rsidR="00DD0FFA">
              <w:rPr>
                <w:b/>
                <w:sz w:val="20"/>
              </w:rPr>
              <w:t>0</w:t>
            </w:r>
            <w:r w:rsidR="009A2B9D">
              <w:rPr>
                <w:b/>
                <w:sz w:val="20"/>
              </w:rPr>
              <w:t>6</w:t>
            </w:r>
          </w:p>
        </w:tc>
      </w:tr>
    </w:tbl>
    <w:p w14:paraId="560563F8" w14:textId="77777777" w:rsidR="00CF5444" w:rsidRDefault="00CF5444">
      <w:pPr>
        <w:tabs>
          <w:tab w:val="left" w:pos="990"/>
        </w:tabs>
        <w:jc w:val="center"/>
      </w:pPr>
    </w:p>
    <w:tbl>
      <w:tblPr>
        <w:tblW w:w="0" w:type="auto"/>
        <w:tblLook w:val="01E0" w:firstRow="1" w:lastRow="1" w:firstColumn="1" w:lastColumn="1" w:noHBand="0" w:noVBand="0"/>
      </w:tblPr>
      <w:tblGrid>
        <w:gridCol w:w="2224"/>
        <w:gridCol w:w="3992"/>
        <w:gridCol w:w="3720"/>
      </w:tblGrid>
      <w:tr w:rsidR="0056085F" w14:paraId="7EA759FE" w14:textId="77777777" w:rsidTr="00A63BBC">
        <w:tc>
          <w:tcPr>
            <w:tcW w:w="2224" w:type="dxa"/>
          </w:tcPr>
          <w:p w14:paraId="4C8978B1" w14:textId="77777777" w:rsidR="0056085F" w:rsidRPr="00014DB8" w:rsidRDefault="0056085F" w:rsidP="00014DB8">
            <w:pPr>
              <w:tabs>
                <w:tab w:val="left" w:pos="990"/>
              </w:tabs>
              <w:spacing w:before="120"/>
              <w:rPr>
                <w:i/>
                <w:sz w:val="32"/>
                <w:szCs w:val="32"/>
              </w:rPr>
            </w:pPr>
            <w:r w:rsidRPr="00014DB8">
              <w:rPr>
                <w:i/>
                <w:sz w:val="32"/>
                <w:szCs w:val="32"/>
              </w:rPr>
              <w:t>In This Issue of the Payroll Bulletin…....</w:t>
            </w:r>
          </w:p>
          <w:p w14:paraId="50E7F405" w14:textId="77777777" w:rsidR="0056085F" w:rsidRPr="00014DB8" w:rsidRDefault="0056085F" w:rsidP="00014DB8">
            <w:pPr>
              <w:spacing w:before="120"/>
              <w:rPr>
                <w:b/>
              </w:rPr>
            </w:pPr>
          </w:p>
        </w:tc>
        <w:tc>
          <w:tcPr>
            <w:tcW w:w="3992" w:type="dxa"/>
          </w:tcPr>
          <w:p w14:paraId="6D8935DC" w14:textId="42986904" w:rsidR="00AC2383" w:rsidRDefault="009A2B9D" w:rsidP="00014DB8">
            <w:pPr>
              <w:numPr>
                <w:ilvl w:val="0"/>
                <w:numId w:val="2"/>
              </w:numPr>
              <w:tabs>
                <w:tab w:val="left" w:pos="990"/>
              </w:tabs>
              <w:spacing w:before="60"/>
              <w:ind w:left="547"/>
              <w:rPr>
                <w:b/>
                <w:sz w:val="20"/>
              </w:rPr>
            </w:pPr>
            <w:r>
              <w:rPr>
                <w:b/>
                <w:sz w:val="20"/>
              </w:rPr>
              <w:t>Updated DC Plans Correction Policies</w:t>
            </w:r>
          </w:p>
          <w:p w14:paraId="03C86BB0" w14:textId="2AB2211C" w:rsidR="006851BE" w:rsidRDefault="006851BE" w:rsidP="00014DB8">
            <w:pPr>
              <w:numPr>
                <w:ilvl w:val="0"/>
                <w:numId w:val="2"/>
              </w:numPr>
              <w:tabs>
                <w:tab w:val="left" w:pos="990"/>
              </w:tabs>
              <w:spacing w:before="60"/>
              <w:ind w:left="547"/>
              <w:rPr>
                <w:b/>
                <w:sz w:val="20"/>
              </w:rPr>
            </w:pPr>
            <w:r>
              <w:rPr>
                <w:b/>
                <w:sz w:val="20"/>
              </w:rPr>
              <w:t>HCM Update</w:t>
            </w:r>
          </w:p>
          <w:p w14:paraId="11430A5C" w14:textId="34954B15" w:rsidR="000A60B9" w:rsidRDefault="000A60B9" w:rsidP="00014DB8">
            <w:pPr>
              <w:numPr>
                <w:ilvl w:val="0"/>
                <w:numId w:val="2"/>
              </w:numPr>
              <w:tabs>
                <w:tab w:val="left" w:pos="990"/>
              </w:tabs>
              <w:spacing w:before="60"/>
              <w:ind w:left="547"/>
              <w:rPr>
                <w:b/>
                <w:sz w:val="20"/>
              </w:rPr>
            </w:pPr>
            <w:r>
              <w:rPr>
                <w:b/>
                <w:sz w:val="20"/>
              </w:rPr>
              <w:t>Changes to the Health Reconciliation Process</w:t>
            </w:r>
          </w:p>
          <w:p w14:paraId="24D7F94E" w14:textId="36ADDCEC" w:rsidR="005D49E7" w:rsidRPr="00AC21E2" w:rsidRDefault="005D49E7" w:rsidP="009A2B9D">
            <w:pPr>
              <w:tabs>
                <w:tab w:val="left" w:pos="990"/>
              </w:tabs>
              <w:spacing w:before="60"/>
              <w:ind w:left="547"/>
              <w:rPr>
                <w:sz w:val="20"/>
              </w:rPr>
            </w:pPr>
          </w:p>
        </w:tc>
        <w:tc>
          <w:tcPr>
            <w:tcW w:w="3720" w:type="dxa"/>
          </w:tcPr>
          <w:p w14:paraId="0C83DA8A" w14:textId="27F431EE" w:rsidR="0056085F" w:rsidRPr="00014DB8" w:rsidRDefault="0056085F" w:rsidP="00014DB8">
            <w:pPr>
              <w:tabs>
                <w:tab w:val="left" w:pos="990"/>
              </w:tabs>
              <w:spacing w:before="120"/>
              <w:rPr>
                <w:sz w:val="20"/>
              </w:rPr>
            </w:pPr>
            <w:r w:rsidRPr="00014DB8">
              <w:rPr>
                <w:sz w:val="20"/>
              </w:rPr>
              <w:t xml:space="preserve">The Payroll Bulletin is published periodically to provide </w:t>
            </w:r>
            <w:r w:rsidR="005D665C">
              <w:rPr>
                <w:sz w:val="20"/>
              </w:rPr>
              <w:t>HCM</w:t>
            </w:r>
            <w:r w:rsidRPr="00014DB8">
              <w:rPr>
                <w:sz w:val="20"/>
              </w:rPr>
              <w:t xml:space="preserve"> agencies guidance regarding Commonwealth payroll operations.  If you have any questions about the bulletin, please call Cathy McGill at (804) </w:t>
            </w:r>
            <w:r w:rsidR="00ED554E">
              <w:rPr>
                <w:sz w:val="20"/>
              </w:rPr>
              <w:t>225-2245</w:t>
            </w:r>
            <w:r w:rsidRPr="00014DB8">
              <w:rPr>
                <w:sz w:val="20"/>
              </w:rPr>
              <w:t xml:space="preserve"> or </w:t>
            </w:r>
            <w:r w:rsidR="00ED554E">
              <w:rPr>
                <w:sz w:val="20"/>
              </w:rPr>
              <w:t>e</w:t>
            </w:r>
            <w:r w:rsidRPr="00014DB8">
              <w:rPr>
                <w:sz w:val="20"/>
              </w:rPr>
              <w:t xml:space="preserve">mail at </w:t>
            </w:r>
            <w:hyperlink r:id="rId7" w:history="1">
              <w:r w:rsidR="00ED554E" w:rsidRPr="006C5315">
                <w:rPr>
                  <w:rStyle w:val="Hyperlink"/>
                  <w:sz w:val="20"/>
                </w:rPr>
                <w:t>payroll@doa.virginia.gov</w:t>
              </w:r>
            </w:hyperlink>
          </w:p>
          <w:p w14:paraId="39639243" w14:textId="77777777" w:rsidR="0056085F" w:rsidRPr="00014DB8" w:rsidRDefault="0056085F" w:rsidP="00014DB8">
            <w:pPr>
              <w:tabs>
                <w:tab w:val="left" w:pos="990"/>
              </w:tabs>
              <w:spacing w:before="120"/>
              <w:jc w:val="both"/>
              <w:rPr>
                <w:sz w:val="20"/>
                <w:u w:val="single"/>
              </w:rPr>
            </w:pPr>
            <w:r w:rsidRPr="00014DB8">
              <w:rPr>
                <w:sz w:val="20"/>
                <w:u w:val="single"/>
              </w:rPr>
              <w:t>State Payroll Operations</w:t>
            </w:r>
          </w:p>
          <w:p w14:paraId="3BEEDBAC" w14:textId="77777777" w:rsidR="0056085F" w:rsidRPr="00014DB8" w:rsidRDefault="0056085F" w:rsidP="00014DB8">
            <w:pPr>
              <w:tabs>
                <w:tab w:val="left" w:pos="990"/>
              </w:tabs>
              <w:spacing w:before="120"/>
              <w:rPr>
                <w:sz w:val="20"/>
              </w:rPr>
            </w:pPr>
            <w:r w:rsidRPr="00014DB8">
              <w:rPr>
                <w:b/>
                <w:sz w:val="20"/>
              </w:rPr>
              <w:t xml:space="preserve">Director                         </w:t>
            </w:r>
            <w:r w:rsidR="00B15C03">
              <w:rPr>
                <w:b/>
                <w:sz w:val="20"/>
              </w:rPr>
              <w:t>Cathy C. McGill</w:t>
            </w:r>
          </w:p>
          <w:p w14:paraId="556E2C53" w14:textId="77777777" w:rsidR="0056085F" w:rsidRPr="00014DB8" w:rsidRDefault="00B15C03" w:rsidP="00B15C03">
            <w:pPr>
              <w:tabs>
                <w:tab w:val="left" w:pos="990"/>
              </w:tabs>
              <w:spacing w:before="120"/>
              <w:rPr>
                <w:szCs w:val="24"/>
              </w:rPr>
            </w:pPr>
            <w:r>
              <w:rPr>
                <w:sz w:val="20"/>
              </w:rPr>
              <w:t>Assistant</w:t>
            </w:r>
            <w:r w:rsidR="0056085F" w:rsidRPr="00014DB8">
              <w:rPr>
                <w:sz w:val="20"/>
              </w:rPr>
              <w:t xml:space="preserve"> Director          </w:t>
            </w:r>
            <w:r w:rsidR="00DF4DE7">
              <w:rPr>
                <w:sz w:val="20"/>
              </w:rPr>
              <w:t xml:space="preserve"> </w:t>
            </w:r>
            <w:r>
              <w:rPr>
                <w:sz w:val="20"/>
              </w:rPr>
              <w:t>Carmelita Holmes</w:t>
            </w:r>
          </w:p>
        </w:tc>
      </w:tr>
    </w:tbl>
    <w:p w14:paraId="7534706A" w14:textId="77777777" w:rsidR="005B3E5E" w:rsidRDefault="005B3E5E" w:rsidP="005B3E5E">
      <w:pPr>
        <w:pStyle w:val="BlockLine"/>
        <w:spacing w:before="120"/>
        <w:ind w:left="1627"/>
      </w:pPr>
    </w:p>
    <w:p w14:paraId="5453DDAD" w14:textId="65FA7017" w:rsidR="001A4617" w:rsidRPr="00EF2B82" w:rsidRDefault="00AC2383" w:rsidP="001A4617">
      <w:pPr>
        <w:pStyle w:val="MapTitleContinued"/>
        <w:tabs>
          <w:tab w:val="left" w:pos="2880"/>
        </w:tabs>
        <w:spacing w:after="0"/>
        <w:outlineLvl w:val="0"/>
        <w:rPr>
          <w:rFonts w:ascii="Times New Roman" w:hAnsi="Times New Roman"/>
          <w:sz w:val="28"/>
          <w:szCs w:val="28"/>
        </w:rPr>
      </w:pPr>
      <w:bookmarkStart w:id="0" w:name="_Hlk142123062"/>
      <w:r>
        <w:t xml:space="preserve"> </w:t>
      </w:r>
      <w:bookmarkStart w:id="1" w:name="_Hlk146614634"/>
      <w:r w:rsidR="009A2B9D">
        <w:rPr>
          <w:rFonts w:ascii="Times New Roman" w:hAnsi="Times New Roman"/>
          <w:sz w:val="28"/>
          <w:szCs w:val="28"/>
        </w:rPr>
        <w:t>DC Plans Correction Policies</w:t>
      </w:r>
      <w:r w:rsidR="001A4617">
        <w:rPr>
          <w:rFonts w:ascii="Times New Roman" w:hAnsi="Times New Roman"/>
          <w:sz w:val="28"/>
          <w:szCs w:val="28"/>
        </w:rPr>
        <w:tab/>
      </w:r>
    </w:p>
    <w:p w14:paraId="07148FA6" w14:textId="77777777" w:rsidR="00CE2BF4" w:rsidRDefault="00CE2BF4" w:rsidP="005B3E5E">
      <w:pPr>
        <w:pStyle w:val="BlockLine"/>
        <w:spacing w:before="120"/>
        <w:ind w:left="162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1A4617" w14:paraId="3EC26089" w14:textId="77777777" w:rsidTr="009A2B9D">
        <w:trPr>
          <w:trHeight w:val="2502"/>
        </w:trPr>
        <w:tc>
          <w:tcPr>
            <w:tcW w:w="1615" w:type="dxa"/>
          </w:tcPr>
          <w:p w14:paraId="62405ACD" w14:textId="3956925A" w:rsidR="001A4617" w:rsidRPr="0069375F" w:rsidRDefault="009A2B9D" w:rsidP="001A4617">
            <w:pPr>
              <w:rPr>
                <w:b/>
                <w:bCs/>
              </w:rPr>
            </w:pPr>
            <w:bookmarkStart w:id="2" w:name="_Hlk142123031"/>
            <w:r>
              <w:rPr>
                <w:b/>
                <w:bCs/>
              </w:rPr>
              <w:t>Policy Updates</w:t>
            </w:r>
          </w:p>
        </w:tc>
        <w:tc>
          <w:tcPr>
            <w:tcW w:w="8311" w:type="dxa"/>
          </w:tcPr>
          <w:p w14:paraId="300A7DD9" w14:textId="5DA24734" w:rsidR="009A2B9D" w:rsidRPr="009A2B9D" w:rsidRDefault="009A2B9D" w:rsidP="009A2B9D">
            <w:pPr>
              <w:textAlignment w:val="baseline"/>
              <w:rPr>
                <w:rFonts w:ascii="Segoe UI" w:eastAsia="Calibri" w:hAnsi="Segoe UI" w:cs="Segoe UI"/>
                <w:sz w:val="18"/>
                <w:szCs w:val="18"/>
              </w:rPr>
            </w:pPr>
            <w:r w:rsidRPr="009A2B9D">
              <w:rPr>
                <w:rFonts w:ascii="Calibri" w:eastAsia="Calibri" w:hAnsi="Calibri" w:cs="Calibri"/>
                <w:sz w:val="22"/>
                <w:szCs w:val="22"/>
              </w:rPr>
              <w:t xml:space="preserve">VRS </w:t>
            </w:r>
            <w:r w:rsidR="00D03CB2">
              <w:rPr>
                <w:rFonts w:ascii="Calibri" w:eastAsia="Calibri" w:hAnsi="Calibri" w:cs="Calibri"/>
                <w:sz w:val="22"/>
                <w:szCs w:val="22"/>
              </w:rPr>
              <w:t xml:space="preserve">recently </w:t>
            </w:r>
            <w:r w:rsidRPr="009A2B9D">
              <w:rPr>
                <w:rFonts w:ascii="Calibri" w:eastAsia="Calibri" w:hAnsi="Calibri" w:cs="Calibri"/>
                <w:sz w:val="22"/>
                <w:szCs w:val="22"/>
              </w:rPr>
              <w:t>updated its policies for handling employer corrections to the following plans: </w:t>
            </w:r>
          </w:p>
          <w:p w14:paraId="1D8AACA0" w14:textId="77777777" w:rsidR="009A2B9D" w:rsidRPr="009A2B9D" w:rsidRDefault="009A2B9D" w:rsidP="009A2B9D">
            <w:pPr>
              <w:numPr>
                <w:ilvl w:val="0"/>
                <w:numId w:val="11"/>
              </w:numPr>
              <w:ind w:left="288" w:firstLine="0"/>
              <w:textAlignment w:val="baseline"/>
              <w:rPr>
                <w:rFonts w:ascii="Calibri" w:eastAsia="Calibri" w:hAnsi="Calibri" w:cs="Calibri"/>
                <w:sz w:val="22"/>
                <w:szCs w:val="22"/>
              </w:rPr>
            </w:pPr>
            <w:r w:rsidRPr="009A2B9D">
              <w:rPr>
                <w:rFonts w:ascii="Calibri" w:eastAsia="Calibri" w:hAnsi="Calibri" w:cs="Calibri"/>
                <w:sz w:val="22"/>
                <w:szCs w:val="22"/>
              </w:rPr>
              <w:t>Commonwealth of Virginia 457 Deferred Compensation Plan </w:t>
            </w:r>
          </w:p>
          <w:p w14:paraId="6C0D31D7" w14:textId="77777777" w:rsidR="009A2B9D" w:rsidRPr="009A2B9D" w:rsidRDefault="009A2B9D" w:rsidP="009A2B9D">
            <w:pPr>
              <w:numPr>
                <w:ilvl w:val="0"/>
                <w:numId w:val="11"/>
              </w:numPr>
              <w:ind w:left="288" w:firstLine="0"/>
              <w:textAlignment w:val="baseline"/>
              <w:rPr>
                <w:rFonts w:ascii="Calibri" w:eastAsia="Calibri" w:hAnsi="Calibri" w:cs="Calibri"/>
                <w:sz w:val="22"/>
                <w:szCs w:val="22"/>
              </w:rPr>
            </w:pPr>
            <w:r w:rsidRPr="009A2B9D">
              <w:rPr>
                <w:rFonts w:ascii="Calibri" w:eastAsia="Calibri" w:hAnsi="Calibri" w:cs="Calibri"/>
                <w:sz w:val="22"/>
                <w:szCs w:val="22"/>
              </w:rPr>
              <w:t>Virginia Cash Match Plan 401 (a) </w:t>
            </w:r>
          </w:p>
          <w:p w14:paraId="513DFC64" w14:textId="77777777" w:rsidR="009A2B9D" w:rsidRPr="009A2B9D" w:rsidRDefault="009A2B9D" w:rsidP="009A2B9D">
            <w:pPr>
              <w:numPr>
                <w:ilvl w:val="0"/>
                <w:numId w:val="11"/>
              </w:numPr>
              <w:ind w:left="288" w:firstLine="0"/>
              <w:textAlignment w:val="baseline"/>
              <w:rPr>
                <w:rFonts w:ascii="Calibri" w:eastAsia="Calibri" w:hAnsi="Calibri" w:cs="Calibri"/>
                <w:sz w:val="22"/>
                <w:szCs w:val="22"/>
              </w:rPr>
            </w:pPr>
            <w:r w:rsidRPr="009A2B9D">
              <w:rPr>
                <w:rFonts w:ascii="Calibri" w:eastAsia="Calibri" w:hAnsi="Calibri" w:cs="Calibri"/>
                <w:sz w:val="22"/>
                <w:szCs w:val="22"/>
              </w:rPr>
              <w:t>Optional Retirement Plans </w:t>
            </w:r>
          </w:p>
          <w:p w14:paraId="520868C3" w14:textId="77777777" w:rsidR="009A2B9D" w:rsidRPr="009A2B9D" w:rsidRDefault="009A2B9D" w:rsidP="009A2B9D">
            <w:pPr>
              <w:textAlignment w:val="baseline"/>
              <w:rPr>
                <w:rFonts w:ascii="Calibri" w:eastAsia="Calibri" w:hAnsi="Calibri" w:cs="Calibri"/>
                <w:sz w:val="22"/>
                <w:szCs w:val="22"/>
              </w:rPr>
            </w:pPr>
          </w:p>
          <w:p w14:paraId="27A7D1EA" w14:textId="1331F29A" w:rsidR="009A2B9D" w:rsidRPr="009A2B9D" w:rsidRDefault="009A2B9D" w:rsidP="009A2B9D">
            <w:pPr>
              <w:textAlignment w:val="baseline"/>
              <w:rPr>
                <w:rFonts w:ascii="Segoe UI" w:eastAsia="Calibri" w:hAnsi="Segoe UI" w:cs="Segoe UI"/>
                <w:sz w:val="18"/>
                <w:szCs w:val="18"/>
              </w:rPr>
            </w:pPr>
            <w:r w:rsidRPr="009A2B9D">
              <w:rPr>
                <w:rFonts w:ascii="Calibri" w:eastAsia="Calibri" w:hAnsi="Calibri" w:cs="Calibri"/>
                <w:sz w:val="22"/>
                <w:szCs w:val="22"/>
              </w:rPr>
              <w:t xml:space="preserve">The updated correction policies </w:t>
            </w:r>
            <w:r w:rsidR="00D03CB2">
              <w:rPr>
                <w:rFonts w:ascii="Calibri" w:eastAsia="Calibri" w:hAnsi="Calibri" w:cs="Calibri"/>
                <w:sz w:val="22"/>
                <w:szCs w:val="22"/>
              </w:rPr>
              <w:t xml:space="preserve">took </w:t>
            </w:r>
            <w:r w:rsidRPr="009A2B9D">
              <w:rPr>
                <w:rFonts w:ascii="Calibri" w:eastAsia="Calibri" w:hAnsi="Calibri" w:cs="Calibri"/>
                <w:sz w:val="22"/>
                <w:szCs w:val="22"/>
              </w:rPr>
              <w:t xml:space="preserve">effect October 1 and are available on the </w:t>
            </w:r>
            <w:hyperlink r:id="rId8" w:tgtFrame="_blank" w:history="1">
              <w:r w:rsidRPr="009A2B9D">
                <w:rPr>
                  <w:rFonts w:ascii="Calibri" w:eastAsia="Calibri" w:hAnsi="Calibri" w:cs="Calibri"/>
                  <w:color w:val="0563C1"/>
                  <w:sz w:val="22"/>
                  <w:szCs w:val="22"/>
                  <w:u w:val="single"/>
                </w:rPr>
                <w:t>Payroll page</w:t>
              </w:r>
            </w:hyperlink>
            <w:r w:rsidRPr="009A2B9D">
              <w:rPr>
                <w:rFonts w:ascii="Calibri" w:eastAsia="Calibri" w:hAnsi="Calibri" w:cs="Calibri"/>
                <w:sz w:val="22"/>
                <w:szCs w:val="22"/>
              </w:rPr>
              <w:t xml:space="preserve"> of the </w:t>
            </w:r>
            <w:hyperlink r:id="rId9" w:tgtFrame="_blank" w:history="1">
              <w:r w:rsidRPr="009A2B9D">
                <w:rPr>
                  <w:rFonts w:ascii="Calibri" w:eastAsia="Calibri" w:hAnsi="Calibri" w:cs="Calibri"/>
                  <w:color w:val="0563C1"/>
                  <w:sz w:val="22"/>
                  <w:szCs w:val="22"/>
                  <w:u w:val="single"/>
                </w:rPr>
                <w:t>Defined Contribution Plans Resource Center for Employers</w:t>
              </w:r>
            </w:hyperlink>
            <w:r w:rsidRPr="009A2B9D">
              <w:rPr>
                <w:rFonts w:ascii="Calibri" w:eastAsia="Calibri" w:hAnsi="Calibri" w:cs="Calibri"/>
                <w:sz w:val="22"/>
                <w:szCs w:val="22"/>
              </w:rPr>
              <w:t>. </w:t>
            </w:r>
          </w:p>
          <w:p w14:paraId="59E84596" w14:textId="1ED6DC14" w:rsidR="001A4617" w:rsidRDefault="009A2B9D" w:rsidP="009A2B9D">
            <w:pPr>
              <w:textAlignment w:val="baseline"/>
            </w:pPr>
            <w:r w:rsidRPr="009A2B9D">
              <w:rPr>
                <w:rFonts w:ascii="Calibri" w:eastAsia="Calibri" w:hAnsi="Calibri" w:cs="Calibri"/>
                <w:sz w:val="22"/>
                <w:szCs w:val="22"/>
              </w:rPr>
              <w:t xml:space="preserve">Corrections to these plans will follow the new correction policies for all </w:t>
            </w:r>
            <w:hyperlink r:id="rId10" w:tgtFrame="_blank" w:history="1">
              <w:r w:rsidRPr="009A2B9D">
                <w:rPr>
                  <w:rFonts w:ascii="Calibri" w:eastAsia="Calibri" w:hAnsi="Calibri" w:cs="Calibri"/>
                  <w:color w:val="0563C1"/>
                  <w:sz w:val="22"/>
                  <w:szCs w:val="22"/>
                  <w:u w:val="single"/>
                </w:rPr>
                <w:t>Request for Mistake-of-Fact Review</w:t>
              </w:r>
            </w:hyperlink>
            <w:r w:rsidRPr="009A2B9D">
              <w:rPr>
                <w:rFonts w:ascii="Calibri" w:eastAsia="Calibri" w:hAnsi="Calibri" w:cs="Calibri"/>
                <w:sz w:val="22"/>
                <w:szCs w:val="22"/>
              </w:rPr>
              <w:t xml:space="preserve"> forms received on or after October 1. </w:t>
            </w:r>
          </w:p>
        </w:tc>
      </w:tr>
      <w:bookmarkEnd w:id="0"/>
      <w:bookmarkEnd w:id="2"/>
    </w:tbl>
    <w:p w14:paraId="31E8BCE1" w14:textId="77777777" w:rsidR="00BA191C" w:rsidRDefault="00BA191C" w:rsidP="00BA191C">
      <w:pPr>
        <w:pStyle w:val="BlockLine"/>
        <w:spacing w:before="120"/>
        <w:ind w:left="162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BA191C" w14:paraId="6A22BBCB" w14:textId="77777777" w:rsidTr="00BA191C">
        <w:trPr>
          <w:trHeight w:val="1188"/>
        </w:trPr>
        <w:tc>
          <w:tcPr>
            <w:tcW w:w="1615" w:type="dxa"/>
          </w:tcPr>
          <w:bookmarkEnd w:id="1"/>
          <w:p w14:paraId="48A2D0D7" w14:textId="1EA6D5BE" w:rsidR="00BA191C" w:rsidRPr="0069375F" w:rsidRDefault="009A2B9D" w:rsidP="001F3E5B">
            <w:pPr>
              <w:rPr>
                <w:b/>
                <w:bCs/>
              </w:rPr>
            </w:pPr>
            <w:r w:rsidRPr="009A2B9D">
              <w:rPr>
                <w:b/>
                <w:bCs/>
              </w:rPr>
              <w:t>How to Avoid Making Corrections </w:t>
            </w:r>
          </w:p>
        </w:tc>
        <w:tc>
          <w:tcPr>
            <w:tcW w:w="8311" w:type="dxa"/>
          </w:tcPr>
          <w:p w14:paraId="35FA8C21" w14:textId="0FB5D23D" w:rsidR="009A2B9D" w:rsidRPr="006531D1" w:rsidRDefault="009A2B9D" w:rsidP="009A2B9D">
            <w:pPr>
              <w:textAlignment w:val="baseline"/>
              <w:rPr>
                <w:rFonts w:eastAsia="Calibri"/>
                <w:sz w:val="22"/>
                <w:szCs w:val="22"/>
              </w:rPr>
            </w:pPr>
            <w:r w:rsidRPr="006531D1">
              <w:rPr>
                <w:rFonts w:eastAsia="Calibri"/>
                <w:sz w:val="22"/>
                <w:szCs w:val="22"/>
              </w:rPr>
              <w:t>Take time to reconcile payroll with each remittance to ensure you are withholding the correct amount from each member’s paycheck.</w:t>
            </w:r>
          </w:p>
          <w:p w14:paraId="6DFE5094" w14:textId="77777777" w:rsidR="009A2B9D" w:rsidRPr="006531D1" w:rsidRDefault="009A2B9D" w:rsidP="009A2B9D">
            <w:pPr>
              <w:textAlignment w:val="baseline"/>
              <w:rPr>
                <w:rFonts w:eastAsia="Calibri"/>
                <w:sz w:val="18"/>
                <w:szCs w:val="18"/>
              </w:rPr>
            </w:pPr>
          </w:p>
          <w:p w14:paraId="67DEB098" w14:textId="77777777" w:rsidR="009A2B9D" w:rsidRPr="006531D1" w:rsidRDefault="009A2B9D" w:rsidP="009A2B9D">
            <w:pPr>
              <w:textAlignment w:val="baseline"/>
              <w:rPr>
                <w:rFonts w:eastAsia="Calibri"/>
                <w:sz w:val="18"/>
                <w:szCs w:val="18"/>
              </w:rPr>
            </w:pPr>
            <w:r w:rsidRPr="006531D1">
              <w:rPr>
                <w:rFonts w:eastAsia="Calibri"/>
                <w:sz w:val="22"/>
                <w:szCs w:val="22"/>
              </w:rPr>
              <w:t>If you discover a mistake, the correction policies address how to fix the following errors: </w:t>
            </w:r>
          </w:p>
          <w:p w14:paraId="6529928E" w14:textId="77777777" w:rsidR="009A2B9D" w:rsidRPr="006531D1" w:rsidRDefault="009A2B9D" w:rsidP="009A2B9D">
            <w:pPr>
              <w:numPr>
                <w:ilvl w:val="0"/>
                <w:numId w:val="12"/>
              </w:numPr>
              <w:ind w:left="288" w:firstLine="0"/>
              <w:textAlignment w:val="baseline"/>
              <w:rPr>
                <w:rFonts w:eastAsia="Calibri"/>
                <w:sz w:val="22"/>
                <w:szCs w:val="22"/>
              </w:rPr>
            </w:pPr>
            <w:r w:rsidRPr="006531D1">
              <w:rPr>
                <w:rFonts w:eastAsia="Calibri"/>
                <w:sz w:val="22"/>
                <w:szCs w:val="22"/>
              </w:rPr>
              <w:t>Missing contributions to members’ defined contributions accounts. </w:t>
            </w:r>
          </w:p>
          <w:p w14:paraId="06E83B8A" w14:textId="77777777" w:rsidR="009A2B9D" w:rsidRPr="006531D1" w:rsidRDefault="009A2B9D" w:rsidP="009A2B9D">
            <w:pPr>
              <w:numPr>
                <w:ilvl w:val="0"/>
                <w:numId w:val="12"/>
              </w:numPr>
              <w:ind w:left="288" w:firstLine="0"/>
              <w:textAlignment w:val="baseline"/>
              <w:rPr>
                <w:rFonts w:eastAsia="Calibri"/>
                <w:sz w:val="22"/>
                <w:szCs w:val="22"/>
              </w:rPr>
            </w:pPr>
            <w:r w:rsidRPr="006531D1">
              <w:rPr>
                <w:rFonts w:eastAsia="Calibri"/>
                <w:sz w:val="22"/>
                <w:szCs w:val="22"/>
              </w:rPr>
              <w:t>Delayed submission of contributions. </w:t>
            </w:r>
          </w:p>
          <w:p w14:paraId="1640CA78" w14:textId="77777777" w:rsidR="009A2B9D" w:rsidRPr="006531D1" w:rsidRDefault="009A2B9D" w:rsidP="009A2B9D">
            <w:pPr>
              <w:numPr>
                <w:ilvl w:val="0"/>
                <w:numId w:val="12"/>
              </w:numPr>
              <w:ind w:left="288" w:firstLine="0"/>
              <w:textAlignment w:val="baseline"/>
              <w:rPr>
                <w:rFonts w:eastAsia="Calibri"/>
                <w:sz w:val="22"/>
                <w:szCs w:val="22"/>
              </w:rPr>
            </w:pPr>
            <w:r w:rsidRPr="006531D1">
              <w:rPr>
                <w:rFonts w:eastAsia="Calibri"/>
                <w:sz w:val="22"/>
                <w:szCs w:val="22"/>
              </w:rPr>
              <w:t>Missed earnings on the late contributions. </w:t>
            </w:r>
          </w:p>
          <w:p w14:paraId="5EC5ED05" w14:textId="50661E59" w:rsidR="00627979" w:rsidRDefault="009A2B9D" w:rsidP="009A2B9D">
            <w:pPr>
              <w:numPr>
                <w:ilvl w:val="0"/>
                <w:numId w:val="12"/>
              </w:numPr>
              <w:ind w:left="288" w:firstLine="0"/>
              <w:textAlignment w:val="baseline"/>
            </w:pPr>
            <w:r w:rsidRPr="006531D1">
              <w:rPr>
                <w:rFonts w:eastAsia="Calibri"/>
                <w:sz w:val="22"/>
                <w:szCs w:val="22"/>
              </w:rPr>
              <w:t>Contributions remitted in error to members’ accounts.</w:t>
            </w:r>
            <w:r w:rsidRPr="009A2B9D">
              <w:rPr>
                <w:rFonts w:ascii="Calibri" w:eastAsia="Calibri" w:hAnsi="Calibri" w:cs="Calibri"/>
                <w:sz w:val="22"/>
                <w:szCs w:val="22"/>
              </w:rPr>
              <w:t> </w:t>
            </w:r>
          </w:p>
        </w:tc>
      </w:tr>
    </w:tbl>
    <w:p w14:paraId="2F7DC6C9" w14:textId="7CD66D4C" w:rsidR="009A1BC5" w:rsidRDefault="009A1BC5" w:rsidP="002E7B28">
      <w:pPr>
        <w:pStyle w:val="BlockLine"/>
        <w:ind w:left="1620"/>
        <w:jc w:val="right"/>
        <w:rPr>
          <w:i/>
          <w:iCs/>
          <w:sz w:val="16"/>
          <w:szCs w:val="16"/>
        </w:rPr>
      </w:pPr>
    </w:p>
    <w:p w14:paraId="2CC74D4D" w14:textId="77777777" w:rsidR="006929DD" w:rsidRDefault="006929DD" w:rsidP="006929DD"/>
    <w:p w14:paraId="51AC821F" w14:textId="77777777" w:rsidR="006929DD" w:rsidRDefault="006929DD" w:rsidP="006929DD"/>
    <w:p w14:paraId="042AA6B0" w14:textId="77777777" w:rsidR="006929DD" w:rsidRDefault="006929DD" w:rsidP="006929DD"/>
    <w:p w14:paraId="63E8519F" w14:textId="62903892" w:rsidR="006929DD" w:rsidRDefault="006929DD">
      <w:r>
        <w:br w:type="page"/>
      </w:r>
    </w:p>
    <w:p w14:paraId="0DF1615F" w14:textId="0CD505E9" w:rsidR="00B41CB1" w:rsidRPr="00EF2B82" w:rsidRDefault="00B41CB1" w:rsidP="00B41CB1">
      <w:pPr>
        <w:pStyle w:val="MapTitleContinued"/>
        <w:tabs>
          <w:tab w:val="left" w:pos="2880"/>
        </w:tabs>
        <w:spacing w:after="0"/>
        <w:outlineLvl w:val="0"/>
        <w:rPr>
          <w:rFonts w:ascii="Times New Roman" w:hAnsi="Times New Roman"/>
          <w:sz w:val="28"/>
          <w:szCs w:val="28"/>
        </w:rPr>
      </w:pPr>
      <w:r>
        <w:rPr>
          <w:rFonts w:ascii="Times New Roman" w:hAnsi="Times New Roman"/>
          <w:sz w:val="28"/>
          <w:szCs w:val="28"/>
        </w:rPr>
        <w:lastRenderedPageBreak/>
        <w:t>DC Plans Correction Policies, continued</w:t>
      </w:r>
    </w:p>
    <w:p w14:paraId="00312799" w14:textId="77777777" w:rsidR="00B41CB1" w:rsidRDefault="00B41CB1" w:rsidP="00B41CB1">
      <w:pPr>
        <w:pStyle w:val="BlockLine"/>
        <w:spacing w:before="120"/>
        <w:ind w:left="162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4B773A" w:rsidRPr="004B773A" w14:paraId="6FA3BFB1" w14:textId="77777777" w:rsidTr="001907FF">
        <w:trPr>
          <w:trHeight w:val="1188"/>
        </w:trPr>
        <w:tc>
          <w:tcPr>
            <w:tcW w:w="1615" w:type="dxa"/>
          </w:tcPr>
          <w:p w14:paraId="291F5B3E" w14:textId="1F5B07B5" w:rsidR="004B773A" w:rsidRPr="004B773A" w:rsidRDefault="00D433E2" w:rsidP="004B773A">
            <w:pPr>
              <w:rPr>
                <w:b/>
                <w:bCs/>
              </w:rPr>
            </w:pPr>
            <w:r w:rsidRPr="00D433E2">
              <w:rPr>
                <w:b/>
                <w:bCs/>
              </w:rPr>
              <w:t>Important policy changes to note</w:t>
            </w:r>
          </w:p>
        </w:tc>
        <w:tc>
          <w:tcPr>
            <w:tcW w:w="8311" w:type="dxa"/>
          </w:tcPr>
          <w:p w14:paraId="07767155" w14:textId="77777777" w:rsidR="00D433E2" w:rsidRPr="006531D1" w:rsidRDefault="00D433E2" w:rsidP="00D433E2">
            <w:pPr>
              <w:rPr>
                <w:rFonts w:eastAsia="Calibri"/>
                <w:sz w:val="22"/>
                <w:szCs w:val="22"/>
              </w:rPr>
            </w:pPr>
            <w:r w:rsidRPr="006531D1">
              <w:rPr>
                <w:rFonts w:eastAsia="Calibri"/>
                <w:sz w:val="22"/>
                <w:szCs w:val="22"/>
              </w:rPr>
              <w:t>All Plans</w:t>
            </w:r>
          </w:p>
          <w:p w14:paraId="574133C5" w14:textId="0532F8EA" w:rsidR="00D433E2" w:rsidRPr="006531D1" w:rsidRDefault="00D433E2" w:rsidP="00D433E2">
            <w:pPr>
              <w:numPr>
                <w:ilvl w:val="0"/>
                <w:numId w:val="13"/>
              </w:numPr>
              <w:rPr>
                <w:sz w:val="22"/>
                <w:szCs w:val="22"/>
              </w:rPr>
            </w:pPr>
            <w:r w:rsidRPr="003F7288">
              <w:rPr>
                <w:b/>
                <w:bCs/>
                <w:sz w:val="22"/>
                <w:szCs w:val="22"/>
              </w:rPr>
              <w:t xml:space="preserve">Defined contribution funds should not be returned to a participant through payroll if more than </w:t>
            </w:r>
            <w:r w:rsidR="00D03CB2" w:rsidRPr="003F7288">
              <w:rPr>
                <w:b/>
                <w:bCs/>
                <w:sz w:val="22"/>
                <w:szCs w:val="22"/>
              </w:rPr>
              <w:t>one pay period has</w:t>
            </w:r>
            <w:r w:rsidRPr="003F7288">
              <w:rPr>
                <w:b/>
                <w:bCs/>
                <w:sz w:val="22"/>
                <w:szCs w:val="22"/>
              </w:rPr>
              <w:t xml:space="preserve"> passed since the funds posted to the participant's defined contribution account</w:t>
            </w:r>
            <w:r w:rsidRPr="006531D1">
              <w:rPr>
                <w:sz w:val="22"/>
                <w:szCs w:val="22"/>
              </w:rPr>
              <w:t xml:space="preserve">. Employee contributions remitted in error should be returned directly to the participant by </w:t>
            </w:r>
            <w:r w:rsidR="00D03CB2" w:rsidRPr="006531D1">
              <w:rPr>
                <w:sz w:val="22"/>
                <w:szCs w:val="22"/>
              </w:rPr>
              <w:t>the TPA</w:t>
            </w:r>
            <w:r w:rsidRPr="006531D1">
              <w:rPr>
                <w:sz w:val="22"/>
                <w:szCs w:val="22"/>
              </w:rPr>
              <w:t xml:space="preserve">. </w:t>
            </w:r>
            <w:r w:rsidR="00D03CB2" w:rsidRPr="006531D1">
              <w:rPr>
                <w:sz w:val="22"/>
                <w:szCs w:val="22"/>
              </w:rPr>
              <w:t xml:space="preserve"> The TPA </w:t>
            </w:r>
            <w:r w:rsidRPr="006531D1">
              <w:rPr>
                <w:sz w:val="22"/>
                <w:szCs w:val="22"/>
              </w:rPr>
              <w:t>will issue an IRS Form 1099-R to the participant after year-end.</w:t>
            </w:r>
          </w:p>
          <w:p w14:paraId="7991E5FD" w14:textId="77777777" w:rsidR="00D433E2" w:rsidRPr="006531D1" w:rsidRDefault="00D433E2" w:rsidP="00D433E2">
            <w:pPr>
              <w:numPr>
                <w:ilvl w:val="0"/>
                <w:numId w:val="13"/>
              </w:numPr>
              <w:rPr>
                <w:sz w:val="22"/>
                <w:szCs w:val="22"/>
              </w:rPr>
            </w:pPr>
            <w:r w:rsidRPr="006531D1">
              <w:rPr>
                <w:sz w:val="22"/>
                <w:szCs w:val="22"/>
              </w:rPr>
              <w:t>Employer funds remitted in error will be moved to the corresponding plan’s forfeiture account, not refunded to the employer.</w:t>
            </w:r>
          </w:p>
          <w:p w14:paraId="6D310A7A" w14:textId="77777777" w:rsidR="00D433E2" w:rsidRPr="006531D1" w:rsidRDefault="00D433E2" w:rsidP="00D433E2">
            <w:pPr>
              <w:rPr>
                <w:rFonts w:eastAsia="Calibri"/>
                <w:sz w:val="22"/>
                <w:szCs w:val="22"/>
              </w:rPr>
            </w:pPr>
          </w:p>
          <w:p w14:paraId="0D6BD5FF" w14:textId="77777777" w:rsidR="00D433E2" w:rsidRPr="006531D1" w:rsidRDefault="00D433E2" w:rsidP="00D433E2">
            <w:pPr>
              <w:rPr>
                <w:rFonts w:eastAsia="Calibri"/>
                <w:sz w:val="22"/>
                <w:szCs w:val="22"/>
              </w:rPr>
            </w:pPr>
            <w:r w:rsidRPr="006531D1">
              <w:rPr>
                <w:rFonts w:eastAsia="Calibri"/>
                <w:sz w:val="22"/>
                <w:szCs w:val="22"/>
              </w:rPr>
              <w:t>ORPs</w:t>
            </w:r>
          </w:p>
          <w:p w14:paraId="7CFD4BDC" w14:textId="77777777" w:rsidR="00D433E2" w:rsidRPr="006531D1" w:rsidRDefault="00D433E2" w:rsidP="00D433E2">
            <w:pPr>
              <w:numPr>
                <w:ilvl w:val="0"/>
                <w:numId w:val="13"/>
              </w:numPr>
              <w:rPr>
                <w:sz w:val="22"/>
                <w:szCs w:val="22"/>
              </w:rPr>
            </w:pPr>
            <w:r w:rsidRPr="006531D1">
              <w:rPr>
                <w:sz w:val="22"/>
                <w:szCs w:val="22"/>
              </w:rPr>
              <w:t>Missed deductions for the Employee Mandatory source will now be assessed a Qualified Non-elective Contribution (QNEC) at 100%, instead of 50%.</w:t>
            </w:r>
          </w:p>
          <w:p w14:paraId="1C5427EB" w14:textId="77777777" w:rsidR="00D433E2" w:rsidRPr="006531D1" w:rsidRDefault="00D433E2" w:rsidP="00D433E2">
            <w:pPr>
              <w:numPr>
                <w:ilvl w:val="0"/>
                <w:numId w:val="13"/>
              </w:numPr>
              <w:rPr>
                <w:sz w:val="22"/>
                <w:szCs w:val="22"/>
              </w:rPr>
            </w:pPr>
            <w:r w:rsidRPr="006531D1">
              <w:rPr>
                <w:sz w:val="22"/>
                <w:szCs w:val="22"/>
              </w:rPr>
              <w:t xml:space="preserve">Employers must remit missing contributions within 90 </w:t>
            </w:r>
            <w:proofErr w:type="gramStart"/>
            <w:r w:rsidRPr="006531D1">
              <w:rPr>
                <w:sz w:val="22"/>
                <w:szCs w:val="22"/>
              </w:rPr>
              <w:t>days</w:t>
            </w:r>
            <w:proofErr w:type="gramEnd"/>
            <w:r w:rsidRPr="006531D1">
              <w:rPr>
                <w:sz w:val="22"/>
                <w:szCs w:val="22"/>
              </w:rPr>
              <w:t xml:space="preserve"> or a formal correction is required and a QNEC is assessed.</w:t>
            </w:r>
          </w:p>
          <w:p w14:paraId="638C128C" w14:textId="77777777" w:rsidR="00D433E2" w:rsidRPr="006531D1" w:rsidRDefault="00D433E2" w:rsidP="00D433E2">
            <w:pPr>
              <w:rPr>
                <w:rFonts w:eastAsia="Calibri"/>
                <w:sz w:val="22"/>
                <w:szCs w:val="22"/>
              </w:rPr>
            </w:pPr>
          </w:p>
          <w:p w14:paraId="0FB07D33" w14:textId="77777777" w:rsidR="00D433E2" w:rsidRPr="006531D1" w:rsidRDefault="00D433E2" w:rsidP="00D433E2">
            <w:pPr>
              <w:rPr>
                <w:rFonts w:eastAsia="Calibri"/>
                <w:sz w:val="22"/>
                <w:szCs w:val="22"/>
              </w:rPr>
            </w:pPr>
            <w:r w:rsidRPr="006531D1">
              <w:rPr>
                <w:rFonts w:eastAsia="Calibri"/>
                <w:sz w:val="22"/>
                <w:szCs w:val="22"/>
              </w:rPr>
              <w:t>COV 457</w:t>
            </w:r>
          </w:p>
          <w:p w14:paraId="0CB3FAA8" w14:textId="3FEB2E1A" w:rsidR="004B773A" w:rsidRPr="006531D1" w:rsidRDefault="00D433E2" w:rsidP="00D433E2">
            <w:pPr>
              <w:numPr>
                <w:ilvl w:val="0"/>
                <w:numId w:val="13"/>
              </w:numPr>
            </w:pPr>
            <w:r w:rsidRPr="006531D1">
              <w:rPr>
                <w:sz w:val="22"/>
                <w:szCs w:val="22"/>
              </w:rPr>
              <w:t>A failure to auto-enroll or start contributions after a deferral election must be remedied by the lesser of Oct 15</w:t>
            </w:r>
            <w:r w:rsidRPr="006531D1">
              <w:rPr>
                <w:sz w:val="22"/>
                <w:szCs w:val="22"/>
                <w:vertAlign w:val="superscript"/>
              </w:rPr>
              <w:t>th</w:t>
            </w:r>
            <w:r w:rsidRPr="006531D1">
              <w:rPr>
                <w:sz w:val="22"/>
                <w:szCs w:val="22"/>
              </w:rPr>
              <w:t xml:space="preserve"> of the plan year following the year the failure occurred OR the end of the month following the month the error is identified or a 50% QNEC will be assessed.</w:t>
            </w:r>
          </w:p>
        </w:tc>
      </w:tr>
    </w:tbl>
    <w:p w14:paraId="120A252C" w14:textId="77777777" w:rsidR="006851BE" w:rsidRDefault="006851BE" w:rsidP="006851BE">
      <w:pPr>
        <w:pStyle w:val="BlockLine"/>
        <w:spacing w:before="120"/>
        <w:ind w:left="1627"/>
      </w:pPr>
    </w:p>
    <w:p w14:paraId="0D122E5C" w14:textId="11FC1FC8" w:rsidR="006851BE" w:rsidRPr="00EF2B82" w:rsidRDefault="006851BE" w:rsidP="006851BE">
      <w:pPr>
        <w:pStyle w:val="MapTitleContinued"/>
        <w:tabs>
          <w:tab w:val="left" w:pos="2880"/>
        </w:tabs>
        <w:spacing w:after="0"/>
        <w:outlineLvl w:val="0"/>
        <w:rPr>
          <w:rFonts w:ascii="Times New Roman" w:hAnsi="Times New Roman"/>
          <w:sz w:val="28"/>
          <w:szCs w:val="28"/>
        </w:rPr>
      </w:pPr>
      <w:r>
        <w:rPr>
          <w:rFonts w:ascii="Times New Roman" w:hAnsi="Times New Roman"/>
          <w:sz w:val="28"/>
          <w:szCs w:val="28"/>
        </w:rPr>
        <w:t>HCM Update</w:t>
      </w:r>
      <w:r>
        <w:rPr>
          <w:rFonts w:ascii="Times New Roman" w:hAnsi="Times New Roman"/>
          <w:sz w:val="28"/>
          <w:szCs w:val="28"/>
        </w:rPr>
        <w:tab/>
      </w:r>
    </w:p>
    <w:p w14:paraId="0D892916" w14:textId="77777777" w:rsidR="006851BE" w:rsidRDefault="006851BE" w:rsidP="006851BE">
      <w:pPr>
        <w:pStyle w:val="BlockLine"/>
        <w:spacing w:before="120"/>
        <w:ind w:left="162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6851BE" w14:paraId="793D1CB3" w14:textId="77777777" w:rsidTr="00762398">
        <w:trPr>
          <w:trHeight w:val="594"/>
        </w:trPr>
        <w:tc>
          <w:tcPr>
            <w:tcW w:w="1615" w:type="dxa"/>
          </w:tcPr>
          <w:p w14:paraId="61F9E42B" w14:textId="332181A5" w:rsidR="006851BE" w:rsidRPr="0069375F" w:rsidRDefault="006851BE" w:rsidP="001907FF">
            <w:pPr>
              <w:rPr>
                <w:b/>
                <w:bCs/>
              </w:rPr>
            </w:pPr>
            <w:bookmarkStart w:id="3" w:name="_Hlk147731387"/>
            <w:r>
              <w:rPr>
                <w:b/>
                <w:bCs/>
              </w:rPr>
              <w:t>Report Name Change</w:t>
            </w:r>
          </w:p>
        </w:tc>
        <w:tc>
          <w:tcPr>
            <w:tcW w:w="8311" w:type="dxa"/>
          </w:tcPr>
          <w:p w14:paraId="48B23F8F" w14:textId="1883170D" w:rsidR="00EE1C65" w:rsidRPr="00762398" w:rsidRDefault="006851BE" w:rsidP="001907FF">
            <w:pPr>
              <w:textAlignment w:val="baseline"/>
              <w:rPr>
                <w:b/>
                <w:bCs/>
              </w:rPr>
            </w:pPr>
            <w:r>
              <w:t xml:space="preserve">The </w:t>
            </w:r>
            <w:r w:rsidR="00EE1C65" w:rsidRPr="00EE1C65">
              <w:t>ICMA-RC Deduction Extract Report (RHR144)</w:t>
            </w:r>
            <w:r w:rsidR="00EE1C65">
              <w:t xml:space="preserve"> has been renamed to </w:t>
            </w:r>
            <w:proofErr w:type="spellStart"/>
            <w:r w:rsidR="00EE1C65" w:rsidRPr="00EE1C65">
              <w:rPr>
                <w:b/>
                <w:bCs/>
              </w:rPr>
              <w:t>TPA_Retire</w:t>
            </w:r>
            <w:proofErr w:type="spellEnd"/>
            <w:r w:rsidR="00EE1C65" w:rsidRPr="00EE1C65">
              <w:rPr>
                <w:b/>
                <w:bCs/>
              </w:rPr>
              <w:t xml:space="preserve"> Extract Repor</w:t>
            </w:r>
            <w:r w:rsidR="00EE1C65">
              <w:rPr>
                <w:b/>
                <w:bCs/>
              </w:rPr>
              <w:t>t.</w:t>
            </w:r>
          </w:p>
        </w:tc>
      </w:tr>
    </w:tbl>
    <w:p w14:paraId="3882F15E" w14:textId="77777777" w:rsidR="006851BE" w:rsidRPr="002349AF" w:rsidRDefault="006851BE" w:rsidP="006851BE">
      <w:pPr>
        <w:pStyle w:val="BlockLine"/>
        <w:spacing w:before="120"/>
        <w:ind w:left="1627"/>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762398" w14:paraId="46B1543A" w14:textId="77777777" w:rsidTr="00BA2045">
        <w:trPr>
          <w:trHeight w:val="594"/>
        </w:trPr>
        <w:tc>
          <w:tcPr>
            <w:tcW w:w="1615" w:type="dxa"/>
          </w:tcPr>
          <w:bookmarkEnd w:id="3"/>
          <w:p w14:paraId="68255F78" w14:textId="515D05B9" w:rsidR="00762398" w:rsidRPr="0069375F" w:rsidRDefault="00762398" w:rsidP="00BA2045">
            <w:pPr>
              <w:rPr>
                <w:b/>
                <w:bCs/>
              </w:rPr>
            </w:pPr>
            <w:r>
              <w:rPr>
                <w:b/>
                <w:bCs/>
              </w:rPr>
              <w:t>COVA Payroll Register</w:t>
            </w:r>
          </w:p>
        </w:tc>
        <w:tc>
          <w:tcPr>
            <w:tcW w:w="8311" w:type="dxa"/>
          </w:tcPr>
          <w:p w14:paraId="7CCC5A4E" w14:textId="1CEEA5CB" w:rsidR="00762398" w:rsidRPr="00762398" w:rsidRDefault="00762398" w:rsidP="00BA2045">
            <w:pPr>
              <w:textAlignment w:val="baseline"/>
            </w:pPr>
            <w:r>
              <w:t xml:space="preserve">Employer-paid benefits and a separate check indicator have been added.  Report is sorted </w:t>
            </w:r>
            <w:proofErr w:type="gramStart"/>
            <w:r>
              <w:t>alphabetically</w:t>
            </w:r>
            <w:proofErr w:type="gramEnd"/>
            <w:r>
              <w:t xml:space="preserve"> and the OT earnings are now reported in the Overtime column.</w:t>
            </w:r>
            <w:r w:rsidR="00CD6EE1">
              <w:t xml:space="preserve">  RGS hours entered in SPOT batches no longer appear under Other Earnings and are included in the Regular amount.</w:t>
            </w:r>
          </w:p>
        </w:tc>
      </w:tr>
    </w:tbl>
    <w:p w14:paraId="1BF91282" w14:textId="77777777" w:rsidR="00762398" w:rsidRPr="002349AF" w:rsidRDefault="00762398" w:rsidP="00762398">
      <w:pPr>
        <w:pStyle w:val="BlockLine"/>
        <w:spacing w:before="120"/>
        <w:ind w:left="1627"/>
        <w:rPr>
          <w:sz w:val="16"/>
          <w:szCs w:val="16"/>
        </w:rPr>
      </w:pPr>
      <w:bookmarkStart w:id="4" w:name="_Hlk1487759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FC0492" w14:paraId="2A9D6D97" w14:textId="77777777" w:rsidTr="00BA2045">
        <w:trPr>
          <w:trHeight w:val="594"/>
        </w:trPr>
        <w:tc>
          <w:tcPr>
            <w:tcW w:w="1615" w:type="dxa"/>
          </w:tcPr>
          <w:p w14:paraId="0578653A" w14:textId="38447644" w:rsidR="00FC0492" w:rsidRPr="0069375F" w:rsidRDefault="00FC0492" w:rsidP="00BA2045">
            <w:pPr>
              <w:rPr>
                <w:b/>
                <w:bCs/>
              </w:rPr>
            </w:pPr>
            <w:r>
              <w:rPr>
                <w:b/>
                <w:bCs/>
              </w:rPr>
              <w:t>COVA Detailed Payroll Expenditure Report</w:t>
            </w:r>
          </w:p>
        </w:tc>
        <w:tc>
          <w:tcPr>
            <w:tcW w:w="8311" w:type="dxa"/>
          </w:tcPr>
          <w:p w14:paraId="76D0280D" w14:textId="4F679464" w:rsidR="00FC0492" w:rsidRPr="00762398" w:rsidRDefault="006F05AC" w:rsidP="00BA2045">
            <w:pPr>
              <w:textAlignment w:val="baseline"/>
            </w:pPr>
            <w:r>
              <w:t>This report has been modified to in</w:t>
            </w:r>
            <w:r w:rsidR="00FC0492">
              <w:t>clude employer-paid taxes when there is no paycheck generated for the employee.</w:t>
            </w:r>
          </w:p>
        </w:tc>
      </w:tr>
    </w:tbl>
    <w:p w14:paraId="7481FEDD" w14:textId="77777777" w:rsidR="00FC0492" w:rsidRPr="002349AF" w:rsidRDefault="00FC0492" w:rsidP="00FC0492">
      <w:pPr>
        <w:pStyle w:val="BlockLine"/>
        <w:spacing w:before="120"/>
        <w:ind w:left="1627"/>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FC0492" w14:paraId="2240B864" w14:textId="77777777" w:rsidTr="00BA2045">
        <w:trPr>
          <w:trHeight w:val="594"/>
        </w:trPr>
        <w:tc>
          <w:tcPr>
            <w:tcW w:w="1615" w:type="dxa"/>
          </w:tcPr>
          <w:bookmarkEnd w:id="4"/>
          <w:p w14:paraId="3E3536D9" w14:textId="7249F0E6" w:rsidR="00FC0492" w:rsidRPr="0069375F" w:rsidRDefault="00FC0492" w:rsidP="00BA2045">
            <w:pPr>
              <w:rPr>
                <w:b/>
                <w:bCs/>
              </w:rPr>
            </w:pPr>
            <w:r>
              <w:rPr>
                <w:b/>
                <w:bCs/>
              </w:rPr>
              <w:t>COVA Tax Deposit Summary</w:t>
            </w:r>
          </w:p>
        </w:tc>
        <w:tc>
          <w:tcPr>
            <w:tcW w:w="8311" w:type="dxa"/>
          </w:tcPr>
          <w:p w14:paraId="2349A0B4" w14:textId="77777777" w:rsidR="00FC0492" w:rsidRDefault="00FC0492" w:rsidP="00BA2045">
            <w:pPr>
              <w:textAlignment w:val="baseline"/>
            </w:pPr>
            <w:r>
              <w:t>Produces a list of employees for the pay period taxable gross and taxes for state withholding (SIT), state unemployment insurance (SUI) and state disability (SDI).</w:t>
            </w:r>
          </w:p>
          <w:p w14:paraId="1A86037E" w14:textId="1720C01B" w:rsidR="00FC0492" w:rsidRPr="00762398" w:rsidRDefault="00FC0492" w:rsidP="00BA2045">
            <w:pPr>
              <w:textAlignment w:val="baseline"/>
            </w:pPr>
            <w:r w:rsidRPr="00FC0492">
              <w:rPr>
                <w:color w:val="000000"/>
              </w:rPr>
              <w:t>Payroll for North America &gt; Pay Period Tax Reports USA &gt; COVA Tax Deposit Summary</w:t>
            </w:r>
            <w:r>
              <w:rPr>
                <w:color w:val="000000"/>
              </w:rPr>
              <w:t>.</w:t>
            </w:r>
          </w:p>
        </w:tc>
      </w:tr>
    </w:tbl>
    <w:p w14:paraId="27EE8FF9" w14:textId="1712D633" w:rsidR="00FC0492" w:rsidRPr="00F51D6C" w:rsidRDefault="00F51D6C" w:rsidP="00F51D6C">
      <w:pPr>
        <w:pStyle w:val="BlockLine"/>
        <w:spacing w:before="120"/>
        <w:ind w:left="1627"/>
        <w:jc w:val="right"/>
        <w:rPr>
          <w:i/>
          <w:iCs/>
          <w:sz w:val="16"/>
          <w:szCs w:val="16"/>
        </w:rPr>
      </w:pPr>
      <w:proofErr w:type="gramStart"/>
      <w:r>
        <w:rPr>
          <w:i/>
          <w:iCs/>
          <w:sz w:val="16"/>
          <w:szCs w:val="16"/>
        </w:rPr>
        <w:t>Continued on</w:t>
      </w:r>
      <w:proofErr w:type="gramEnd"/>
      <w:r>
        <w:rPr>
          <w:i/>
          <w:iCs/>
          <w:sz w:val="16"/>
          <w:szCs w:val="16"/>
        </w:rPr>
        <w:t xml:space="preserve"> the next page</w:t>
      </w:r>
    </w:p>
    <w:p w14:paraId="3932B68F" w14:textId="77777777" w:rsidR="00F51D6C" w:rsidRDefault="00F51D6C">
      <w:pPr>
        <w:rPr>
          <w:b/>
          <w:sz w:val="28"/>
          <w:szCs w:val="28"/>
        </w:rPr>
      </w:pPr>
      <w:r>
        <w:rPr>
          <w:sz w:val="28"/>
          <w:szCs w:val="28"/>
        </w:rPr>
        <w:br w:type="page"/>
      </w:r>
    </w:p>
    <w:p w14:paraId="60C148C6" w14:textId="6A6ED6C8" w:rsidR="00357165" w:rsidRPr="00EF2B82" w:rsidRDefault="00357165" w:rsidP="00357165">
      <w:pPr>
        <w:pStyle w:val="MapTitleContinued"/>
        <w:tabs>
          <w:tab w:val="left" w:pos="2880"/>
        </w:tabs>
        <w:spacing w:after="0"/>
        <w:outlineLvl w:val="0"/>
        <w:rPr>
          <w:rFonts w:ascii="Times New Roman" w:hAnsi="Times New Roman"/>
          <w:sz w:val="28"/>
          <w:szCs w:val="28"/>
        </w:rPr>
      </w:pPr>
      <w:r>
        <w:rPr>
          <w:rFonts w:ascii="Times New Roman" w:hAnsi="Times New Roman"/>
          <w:sz w:val="28"/>
          <w:szCs w:val="28"/>
        </w:rPr>
        <w:lastRenderedPageBreak/>
        <w:t>HCM Update, continued</w:t>
      </w:r>
      <w:r>
        <w:rPr>
          <w:rFonts w:ascii="Times New Roman" w:hAnsi="Times New Roman"/>
          <w:sz w:val="28"/>
          <w:szCs w:val="28"/>
        </w:rPr>
        <w:tab/>
      </w:r>
    </w:p>
    <w:p w14:paraId="7211B5C9" w14:textId="77777777" w:rsidR="00357165" w:rsidRDefault="00357165" w:rsidP="00357165">
      <w:pPr>
        <w:pStyle w:val="BlockLine"/>
        <w:spacing w:before="120"/>
        <w:ind w:left="1627"/>
      </w:pPr>
    </w:p>
    <w:tbl>
      <w:tblPr>
        <w:tblStyle w:val="TableGrid"/>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214E1C" w:rsidRPr="002349AF" w14:paraId="7960B880" w14:textId="77777777" w:rsidTr="00214E1C">
        <w:trPr>
          <w:trHeight w:val="594"/>
        </w:trPr>
        <w:tc>
          <w:tcPr>
            <w:tcW w:w="1615" w:type="dxa"/>
          </w:tcPr>
          <w:p w14:paraId="2E5296C3" w14:textId="4A2C57DB" w:rsidR="00214E1C" w:rsidRPr="002349AF" w:rsidRDefault="00214E1C" w:rsidP="00F51D6C">
            <w:pPr>
              <w:rPr>
                <w:b/>
                <w:bCs/>
              </w:rPr>
            </w:pPr>
            <w:r w:rsidRPr="002349AF">
              <w:rPr>
                <w:b/>
                <w:bCs/>
              </w:rPr>
              <w:t xml:space="preserve">New Data </w:t>
            </w:r>
            <w:r w:rsidR="00CD6EE1">
              <w:rPr>
                <w:b/>
                <w:bCs/>
              </w:rPr>
              <w:t xml:space="preserve">Reports and </w:t>
            </w:r>
            <w:r w:rsidRPr="002349AF">
              <w:rPr>
                <w:b/>
                <w:bCs/>
              </w:rPr>
              <w:t>Queries</w:t>
            </w:r>
            <w:r>
              <w:rPr>
                <w:b/>
                <w:bCs/>
              </w:rPr>
              <w:t>, cont.</w:t>
            </w:r>
          </w:p>
        </w:tc>
        <w:tc>
          <w:tcPr>
            <w:tcW w:w="8311" w:type="dxa"/>
          </w:tcPr>
          <w:p w14:paraId="7E782BB7" w14:textId="16A6941C" w:rsidR="00214E1C" w:rsidRPr="00913F2C" w:rsidRDefault="00214E1C" w:rsidP="00F51D6C">
            <w:pPr>
              <w:rPr>
                <w:strike/>
                <w:color w:val="FF0000"/>
              </w:rPr>
            </w:pPr>
            <w:r w:rsidRPr="00E438FE">
              <w:t>V_PY_GEN_DED_SETUP</w:t>
            </w:r>
            <w:r>
              <w:t xml:space="preserve"> may be run for one or all agencies and one or all employees as provided in security access.  May be run for one general deduction or all general deductions.  Requires an “as of date”.  Displays individual rows for each general deduction assigned to employee.  Includes information pertinent to the employee and deduction set up, i.e., employee class, job data and payroll pay groups</w:t>
            </w:r>
            <w:r w:rsidR="00CD6EE1">
              <w:rPr>
                <w:strike/>
              </w:rPr>
              <w:t>.</w:t>
            </w:r>
          </w:p>
          <w:p w14:paraId="143030B8" w14:textId="77777777" w:rsidR="00214E1C" w:rsidRPr="00913F2C" w:rsidRDefault="00214E1C" w:rsidP="00F51D6C">
            <w:pPr>
              <w:rPr>
                <w:color w:val="FF0000"/>
              </w:rPr>
            </w:pPr>
          </w:p>
          <w:p w14:paraId="4D0CDC0E" w14:textId="77777777" w:rsidR="00214E1C" w:rsidRDefault="00214E1C" w:rsidP="00F51D6C">
            <w:r w:rsidRPr="00180B57">
              <w:t>V_HR_COMP_FREQ_COMPARE - Compensation Frequency Compare</w:t>
            </w:r>
            <w:r>
              <w:t xml:space="preserve"> is run by BU and was recently made available to PY Admins.  </w:t>
            </w:r>
            <w:r w:rsidRPr="00E42CFD">
              <w:t xml:space="preserve">This query of job data is used to make sure compensation frequency values are correct.  It is used to identify active employees where Employee Type indicates </w:t>
            </w:r>
            <w:proofErr w:type="gramStart"/>
            <w:r w:rsidRPr="00E42CFD">
              <w:t>Salary</w:t>
            </w:r>
            <w:proofErr w:type="gramEnd"/>
            <w:r>
              <w:t xml:space="preserve"> </w:t>
            </w:r>
            <w:r w:rsidRPr="00E42CFD">
              <w:t>and the Compensation Frequency is not equal to semi-monthly.</w:t>
            </w:r>
            <w:r>
              <w:t xml:space="preserve">  It is recommended that PY Admins run this report at the beginning of each pay period to ensure that employees are not overpaid due to incorrect frequency assignments.</w:t>
            </w:r>
          </w:p>
          <w:p w14:paraId="47880D5C" w14:textId="77777777" w:rsidR="000B15BF" w:rsidRDefault="000B15BF" w:rsidP="00F51D6C"/>
          <w:p w14:paraId="2E714F57" w14:textId="5BC6E451" w:rsidR="000B15BF" w:rsidRPr="00CD6EE1" w:rsidRDefault="000B15BF" w:rsidP="00F51D6C">
            <w:r w:rsidRPr="00CD6EE1">
              <w:t xml:space="preserve">EE Benefit Enrollment Report </w:t>
            </w:r>
            <w:r w:rsidR="00913F2C" w:rsidRPr="00CD6EE1">
              <w:t xml:space="preserve">is run using the required fields “As of Date” and “Company”.  </w:t>
            </w:r>
            <w:r w:rsidRPr="00CD6EE1">
              <w:t xml:space="preserve">May be run for one </w:t>
            </w:r>
            <w:r w:rsidR="00913F2C" w:rsidRPr="00CD6EE1">
              <w:t xml:space="preserve">Plan Type, </w:t>
            </w:r>
            <w:proofErr w:type="spellStart"/>
            <w:r w:rsidR="00913F2C" w:rsidRPr="00CD6EE1">
              <w:t>Empl</w:t>
            </w:r>
            <w:proofErr w:type="spellEnd"/>
            <w:r w:rsidR="00913F2C" w:rsidRPr="00CD6EE1">
              <w:t xml:space="preserve"> ID or Pay Group. </w:t>
            </w:r>
            <w:r w:rsidRPr="00CD6EE1">
              <w:t xml:space="preserve">Displays individual rows for each </w:t>
            </w:r>
            <w:r w:rsidR="00913F2C" w:rsidRPr="00CD6EE1">
              <w:t xml:space="preserve">benefit </w:t>
            </w:r>
            <w:r w:rsidRPr="00CD6EE1">
              <w:t xml:space="preserve">deduction assigned to employee.  Includes information pertinent to the employee and </w:t>
            </w:r>
            <w:r w:rsidR="00913F2C" w:rsidRPr="00CD6EE1">
              <w:t xml:space="preserve">benefit </w:t>
            </w:r>
            <w:r w:rsidRPr="00CD6EE1">
              <w:t xml:space="preserve">deduction set up, i.e., employee class, </w:t>
            </w:r>
            <w:r w:rsidR="00913F2C" w:rsidRPr="00CD6EE1">
              <w:t xml:space="preserve">benefit </w:t>
            </w:r>
            <w:r w:rsidRPr="00CD6EE1">
              <w:t xml:space="preserve">data and </w:t>
            </w:r>
            <w:r w:rsidR="00913F2C" w:rsidRPr="00CD6EE1">
              <w:t xml:space="preserve">Elig Config.  </w:t>
            </w:r>
          </w:p>
          <w:p w14:paraId="2DABCFE5" w14:textId="0C36B7D6" w:rsidR="000B15BF" w:rsidRDefault="00913F2C" w:rsidP="00CD6EE1">
            <w:r w:rsidRPr="00CD6EE1">
              <w:t>Navigation</w:t>
            </w:r>
            <w:r w:rsidR="00CD6EE1">
              <w:t xml:space="preserve">:  </w:t>
            </w:r>
            <w:r w:rsidRPr="00CD6EE1">
              <w:t xml:space="preserve">Payroll for North America &gt; Payroll Processing &gt; Pay Period Reports &gt; EE Benefit Enrollment </w:t>
            </w:r>
            <w:proofErr w:type="spellStart"/>
            <w:r w:rsidRPr="00CD6EE1">
              <w:t>Rpt</w:t>
            </w:r>
            <w:proofErr w:type="spellEnd"/>
          </w:p>
        </w:tc>
      </w:tr>
    </w:tbl>
    <w:p w14:paraId="78709034" w14:textId="77777777" w:rsidR="008D37B9" w:rsidRPr="002349AF" w:rsidRDefault="008D37B9" w:rsidP="008D37B9">
      <w:pPr>
        <w:pStyle w:val="BlockLine"/>
        <w:spacing w:before="120"/>
        <w:ind w:left="1627"/>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8D37B9" w14:paraId="3D9BABC6" w14:textId="77777777" w:rsidTr="00BA2045">
        <w:trPr>
          <w:trHeight w:val="594"/>
        </w:trPr>
        <w:tc>
          <w:tcPr>
            <w:tcW w:w="1615" w:type="dxa"/>
          </w:tcPr>
          <w:p w14:paraId="115914CD" w14:textId="0834C4B2" w:rsidR="008D37B9" w:rsidRPr="0069375F" w:rsidRDefault="008D37B9" w:rsidP="00BA2045">
            <w:pPr>
              <w:rPr>
                <w:b/>
                <w:bCs/>
              </w:rPr>
            </w:pPr>
            <w:r w:rsidRPr="008D37B9">
              <w:rPr>
                <w:b/>
                <w:bCs/>
              </w:rPr>
              <w:t>Update</w:t>
            </w:r>
            <w:r w:rsidR="00294591">
              <w:rPr>
                <w:b/>
                <w:bCs/>
              </w:rPr>
              <w:t>s</w:t>
            </w:r>
            <w:r w:rsidRPr="008D37B9">
              <w:rPr>
                <w:b/>
                <w:bCs/>
              </w:rPr>
              <w:t xml:space="preserve"> to the V_PY_RO role</w:t>
            </w:r>
          </w:p>
        </w:tc>
        <w:tc>
          <w:tcPr>
            <w:tcW w:w="8311" w:type="dxa"/>
          </w:tcPr>
          <w:p w14:paraId="59C60DA1" w14:textId="77777777" w:rsidR="008D37B9" w:rsidRDefault="008D37B9" w:rsidP="00BA2045">
            <w:pPr>
              <w:textAlignment w:val="baseline"/>
            </w:pPr>
            <w:r w:rsidRPr="008D37B9">
              <w:t xml:space="preserve">Read Only access has been added to the V_PY_RO role for the following Cardinal Pages.  The referenced job aids can be found on the Cardinal Website under job aids.  </w:t>
            </w:r>
          </w:p>
          <w:p w14:paraId="5D9A99B8" w14:textId="77777777" w:rsidR="00A7350A" w:rsidRDefault="00A7350A" w:rsidP="00BA2045">
            <w:pPr>
              <w:textAlignment w:val="baseline"/>
            </w:pPr>
          </w:p>
          <w:p w14:paraId="24AB44E0" w14:textId="77777777" w:rsidR="00A7350A" w:rsidRPr="00A7350A" w:rsidRDefault="00A7350A" w:rsidP="00A7350A">
            <w:pPr>
              <w:textAlignment w:val="baseline"/>
            </w:pPr>
            <w:r w:rsidRPr="00A7350A">
              <w:rPr>
                <w:b/>
                <w:bCs/>
              </w:rPr>
              <w:t>Employee Tax Data</w:t>
            </w:r>
            <w:r w:rsidRPr="00A7350A">
              <w:t xml:space="preserve"> – view the tax data set up for an employee, (PY381 Maintain Employee Tax Information job aid). </w:t>
            </w:r>
          </w:p>
          <w:p w14:paraId="597E0F41" w14:textId="77777777" w:rsidR="00A7350A" w:rsidRPr="00A7350A" w:rsidRDefault="00A7350A" w:rsidP="00A7350A">
            <w:pPr>
              <w:textAlignment w:val="baseline"/>
            </w:pPr>
          </w:p>
          <w:p w14:paraId="541C0E33" w14:textId="77777777" w:rsidR="00A7350A" w:rsidRPr="00A7350A" w:rsidRDefault="00A7350A" w:rsidP="00A7350A">
            <w:pPr>
              <w:textAlignment w:val="baseline"/>
            </w:pPr>
            <w:r w:rsidRPr="00A7350A">
              <w:t>Payroll for North America &gt; Employee Pay Data USA &gt; Tax Information &gt; Update Employee Tax Data</w:t>
            </w:r>
          </w:p>
          <w:p w14:paraId="53598F58" w14:textId="77777777" w:rsidR="00A7350A" w:rsidRPr="00A7350A" w:rsidRDefault="00A7350A" w:rsidP="00A7350A">
            <w:pPr>
              <w:textAlignment w:val="baseline"/>
            </w:pPr>
          </w:p>
          <w:p w14:paraId="2DDD147D" w14:textId="77777777" w:rsidR="00A7350A" w:rsidRPr="00A7350A" w:rsidRDefault="00A7350A" w:rsidP="00A7350A">
            <w:pPr>
              <w:textAlignment w:val="baseline"/>
            </w:pPr>
            <w:r w:rsidRPr="00A7350A">
              <w:rPr>
                <w:b/>
                <w:bCs/>
              </w:rPr>
              <w:t>Employee Direct Deposit</w:t>
            </w:r>
            <w:r w:rsidRPr="00A7350A">
              <w:t xml:space="preserve"> – view the direct deposit set up for an employee, (PY381 Entering and Updating Direct Deposits Overview job aid).</w:t>
            </w:r>
          </w:p>
          <w:p w14:paraId="1567BA02" w14:textId="77777777" w:rsidR="00A7350A" w:rsidRPr="00A7350A" w:rsidRDefault="00A7350A" w:rsidP="00A7350A">
            <w:pPr>
              <w:textAlignment w:val="baseline"/>
            </w:pPr>
          </w:p>
          <w:p w14:paraId="26E165FE" w14:textId="77777777" w:rsidR="00A7350A" w:rsidRDefault="00A7350A" w:rsidP="00294591">
            <w:pPr>
              <w:textAlignment w:val="baseline"/>
            </w:pPr>
            <w:r w:rsidRPr="00A7350A">
              <w:t>Payroll for North America &gt; Employee Pay Data USA &gt; Request Direct Deposit</w:t>
            </w:r>
          </w:p>
          <w:p w14:paraId="5026CF23" w14:textId="77777777" w:rsidR="00813631" w:rsidRDefault="00813631" w:rsidP="00294591">
            <w:pPr>
              <w:textAlignment w:val="baseline"/>
            </w:pPr>
          </w:p>
          <w:p w14:paraId="7BE5433C" w14:textId="77777777" w:rsidR="00813631" w:rsidRPr="00A7350A" w:rsidRDefault="00813631" w:rsidP="00813631">
            <w:pPr>
              <w:textAlignment w:val="baseline"/>
            </w:pPr>
            <w:r w:rsidRPr="00A7350A">
              <w:rPr>
                <w:b/>
                <w:bCs/>
              </w:rPr>
              <w:t>Review FLSA Pay Data</w:t>
            </w:r>
            <w:r w:rsidRPr="00A7350A">
              <w:t xml:space="preserve"> – view the transactions included in the FLSA calculation. (Job aid in design)</w:t>
            </w:r>
          </w:p>
          <w:p w14:paraId="2551469D" w14:textId="77777777" w:rsidR="00813631" w:rsidRPr="00A7350A" w:rsidRDefault="00813631" w:rsidP="00813631">
            <w:pPr>
              <w:textAlignment w:val="baseline"/>
            </w:pPr>
            <w:r w:rsidRPr="00A7350A">
              <w:t xml:space="preserve">Enter the </w:t>
            </w:r>
            <w:proofErr w:type="spellStart"/>
            <w:r w:rsidRPr="00A7350A">
              <w:t>Empl</w:t>
            </w:r>
            <w:proofErr w:type="spellEnd"/>
            <w:r w:rsidRPr="00A7350A">
              <w:t xml:space="preserve"> ID and the FLSA End Date to view the FLSA period.  This page lists all transactions for the selected FLSA period and the Issue Date.</w:t>
            </w:r>
          </w:p>
          <w:p w14:paraId="3A0ECB94" w14:textId="77777777" w:rsidR="00813631" w:rsidRPr="00A7350A" w:rsidRDefault="00813631" w:rsidP="00813631">
            <w:pPr>
              <w:textAlignment w:val="baseline"/>
            </w:pPr>
          </w:p>
          <w:p w14:paraId="217FC455" w14:textId="1F362790" w:rsidR="00813631" w:rsidRPr="00762398" w:rsidRDefault="00813631" w:rsidP="00294591">
            <w:pPr>
              <w:textAlignment w:val="baseline"/>
            </w:pPr>
            <w:r w:rsidRPr="00A7350A">
              <w:t>Payroll for North America &gt; Payroll Processing &gt; Produce Payroll &gt; Review FLSA Pay Data</w:t>
            </w:r>
          </w:p>
        </w:tc>
      </w:tr>
    </w:tbl>
    <w:p w14:paraId="0666FFB9" w14:textId="25A85517" w:rsidR="00294591" w:rsidRDefault="00294591" w:rsidP="00AA322C">
      <w:pPr>
        <w:pStyle w:val="BlockLine"/>
        <w:spacing w:before="120"/>
        <w:ind w:left="1627"/>
        <w:jc w:val="right"/>
      </w:pPr>
      <w:proofErr w:type="gramStart"/>
      <w:r>
        <w:rPr>
          <w:i/>
          <w:iCs/>
          <w:sz w:val="16"/>
          <w:szCs w:val="16"/>
        </w:rPr>
        <w:t>Continued on</w:t>
      </w:r>
      <w:proofErr w:type="gramEnd"/>
      <w:r>
        <w:rPr>
          <w:i/>
          <w:iCs/>
          <w:sz w:val="16"/>
          <w:szCs w:val="16"/>
        </w:rPr>
        <w:t xml:space="preserve"> the next page</w:t>
      </w:r>
      <w:r>
        <w:br w:type="page"/>
      </w:r>
    </w:p>
    <w:p w14:paraId="1A0C349A" w14:textId="77777777" w:rsidR="00294591" w:rsidRPr="00EF2B82" w:rsidRDefault="00294591" w:rsidP="00294591">
      <w:pPr>
        <w:pStyle w:val="MapTitleContinued"/>
        <w:tabs>
          <w:tab w:val="left" w:pos="2880"/>
        </w:tabs>
        <w:spacing w:after="0"/>
        <w:outlineLvl w:val="0"/>
        <w:rPr>
          <w:rFonts w:ascii="Times New Roman" w:hAnsi="Times New Roman"/>
          <w:sz w:val="28"/>
          <w:szCs w:val="28"/>
        </w:rPr>
      </w:pPr>
      <w:r>
        <w:rPr>
          <w:rFonts w:ascii="Times New Roman" w:hAnsi="Times New Roman"/>
          <w:sz w:val="28"/>
          <w:szCs w:val="28"/>
        </w:rPr>
        <w:lastRenderedPageBreak/>
        <w:t>HCM Update, continued</w:t>
      </w:r>
      <w:r>
        <w:rPr>
          <w:rFonts w:ascii="Times New Roman" w:hAnsi="Times New Roman"/>
          <w:sz w:val="28"/>
          <w:szCs w:val="28"/>
        </w:rPr>
        <w:tab/>
      </w:r>
    </w:p>
    <w:p w14:paraId="614AA8A6" w14:textId="77777777" w:rsidR="00294591" w:rsidRDefault="00294591" w:rsidP="00294591">
      <w:pPr>
        <w:pStyle w:val="BlockLine"/>
        <w:spacing w:before="120"/>
        <w:ind w:left="162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294591" w14:paraId="27186954" w14:textId="77777777" w:rsidTr="00B643AA">
        <w:trPr>
          <w:trHeight w:val="594"/>
        </w:trPr>
        <w:tc>
          <w:tcPr>
            <w:tcW w:w="1615" w:type="dxa"/>
          </w:tcPr>
          <w:p w14:paraId="2F9D4804" w14:textId="7E0B0E33" w:rsidR="00294591" w:rsidRPr="0069375F" w:rsidRDefault="00294591" w:rsidP="00B643AA">
            <w:pPr>
              <w:rPr>
                <w:b/>
                <w:bCs/>
              </w:rPr>
            </w:pPr>
            <w:r w:rsidRPr="008D37B9">
              <w:rPr>
                <w:b/>
                <w:bCs/>
              </w:rPr>
              <w:t>Update</w:t>
            </w:r>
            <w:r>
              <w:rPr>
                <w:b/>
                <w:bCs/>
              </w:rPr>
              <w:t>s</w:t>
            </w:r>
            <w:r w:rsidRPr="008D37B9">
              <w:rPr>
                <w:b/>
                <w:bCs/>
              </w:rPr>
              <w:t xml:space="preserve"> to the V_PY_RO role</w:t>
            </w:r>
            <w:r>
              <w:rPr>
                <w:b/>
                <w:bCs/>
              </w:rPr>
              <w:t>, cont.</w:t>
            </w:r>
          </w:p>
        </w:tc>
        <w:tc>
          <w:tcPr>
            <w:tcW w:w="8311" w:type="dxa"/>
          </w:tcPr>
          <w:p w14:paraId="489D2928" w14:textId="0BEDDB99" w:rsidR="00294591" w:rsidRPr="00A7350A" w:rsidRDefault="00294591" w:rsidP="00294591">
            <w:pPr>
              <w:textAlignment w:val="baseline"/>
            </w:pPr>
            <w:r w:rsidRPr="00A7350A">
              <w:t>Also, for agencies using Cardinal Absence Management, the following AM Administrator pages have been added</w:t>
            </w:r>
            <w:r w:rsidR="00BB4A47">
              <w:t xml:space="preserve">.  </w:t>
            </w:r>
            <w:r w:rsidR="00BB4A47" w:rsidRPr="00294591">
              <w:t>*Indicates pages that will be most useful for PY/TL Admins with Read Only Access to AM Admin pages.</w:t>
            </w:r>
          </w:p>
          <w:p w14:paraId="5040B8E0" w14:textId="77777777" w:rsidR="00294591" w:rsidRPr="00A7350A" w:rsidRDefault="00294591" w:rsidP="00294591">
            <w:pPr>
              <w:textAlignment w:val="baseline"/>
            </w:pPr>
          </w:p>
          <w:p w14:paraId="3ECD5A4A" w14:textId="77777777" w:rsidR="00294591" w:rsidRPr="00A7350A" w:rsidRDefault="00294591" w:rsidP="00294591">
            <w:pPr>
              <w:textAlignment w:val="baseline"/>
              <w:rPr>
                <w:b/>
                <w:bCs/>
              </w:rPr>
            </w:pPr>
            <w:r w:rsidRPr="00A7350A">
              <w:rPr>
                <w:b/>
                <w:bCs/>
              </w:rPr>
              <w:t>*Absence Event</w:t>
            </w:r>
            <w:r w:rsidRPr="00A7350A">
              <w:t> - View all absence events entered by or for an employee.  This is the page AM Administrators use to enter and approve absence events.</w:t>
            </w:r>
          </w:p>
          <w:p w14:paraId="670DA81D" w14:textId="77777777" w:rsidR="00294591" w:rsidRPr="00A7350A" w:rsidRDefault="00294591" w:rsidP="00294591">
            <w:pPr>
              <w:textAlignment w:val="baseline"/>
              <w:rPr>
                <w:b/>
                <w:bCs/>
              </w:rPr>
            </w:pPr>
          </w:p>
          <w:p w14:paraId="11F75B92" w14:textId="77777777" w:rsidR="00294591" w:rsidRDefault="00294591" w:rsidP="00294591">
            <w:pPr>
              <w:textAlignment w:val="baseline"/>
            </w:pPr>
            <w:r w:rsidRPr="00A7350A">
              <w:t>Global Payroll &amp;Absence Management &gt;Payee Data &gt;Maintain Absences&gt;Absence Event</w:t>
            </w:r>
          </w:p>
          <w:p w14:paraId="0A53E81A" w14:textId="77777777" w:rsidR="00BB4A47" w:rsidRPr="00A7350A" w:rsidRDefault="00BB4A47" w:rsidP="00294591">
            <w:pPr>
              <w:textAlignment w:val="baseline"/>
            </w:pPr>
          </w:p>
          <w:p w14:paraId="5980AD41" w14:textId="77777777" w:rsidR="00294591" w:rsidRPr="00A7350A" w:rsidRDefault="00294591" w:rsidP="00294591">
            <w:pPr>
              <w:textAlignment w:val="baseline"/>
            </w:pPr>
            <w:r w:rsidRPr="00A7350A">
              <w:rPr>
                <w:b/>
                <w:bCs/>
              </w:rPr>
              <w:t xml:space="preserve">Review Absence Balances – </w:t>
            </w:r>
            <w:r w:rsidRPr="00A7350A">
              <w:t xml:space="preserve">View leave balances for an employee </w:t>
            </w:r>
          </w:p>
          <w:p w14:paraId="347AE22B" w14:textId="77777777" w:rsidR="0012775D" w:rsidRDefault="0012775D" w:rsidP="00294591">
            <w:pPr>
              <w:textAlignment w:val="baseline"/>
            </w:pPr>
          </w:p>
          <w:p w14:paraId="38837FD0" w14:textId="0A5D3304" w:rsidR="00294591" w:rsidRDefault="00294591" w:rsidP="00294591">
            <w:pPr>
              <w:textAlignment w:val="baseline"/>
            </w:pPr>
            <w:r w:rsidRPr="00A7350A">
              <w:t>Global Payroll &amp;Absence Management &gt;Payee Data &gt;Maintain Absences&gt;</w:t>
            </w:r>
            <w:r w:rsidRPr="00A7350A">
              <w:rPr>
                <w:b/>
                <w:bCs/>
              </w:rPr>
              <w:t xml:space="preserve"> </w:t>
            </w:r>
            <w:r w:rsidRPr="00A7350A">
              <w:t>Review Absence Balances</w:t>
            </w:r>
          </w:p>
          <w:p w14:paraId="0E691E78" w14:textId="77777777" w:rsidR="00BB4A47" w:rsidRPr="00A7350A" w:rsidRDefault="00BB4A47" w:rsidP="00294591">
            <w:pPr>
              <w:textAlignment w:val="baseline"/>
            </w:pPr>
          </w:p>
          <w:p w14:paraId="27CB294D" w14:textId="77777777" w:rsidR="00294591" w:rsidRPr="00A7350A" w:rsidRDefault="00294591" w:rsidP="00294591">
            <w:pPr>
              <w:textAlignment w:val="baseline"/>
            </w:pPr>
            <w:r w:rsidRPr="00A7350A">
              <w:rPr>
                <w:b/>
                <w:bCs/>
              </w:rPr>
              <w:t>Supporting Elements</w:t>
            </w:r>
            <w:r w:rsidRPr="00A7350A">
              <w:t> - View Traditional Sick Leave or VAC leave an AM Administrator keyed for transferred employees.</w:t>
            </w:r>
          </w:p>
          <w:p w14:paraId="55903FF7" w14:textId="77777777" w:rsidR="0012775D" w:rsidRDefault="0012775D" w:rsidP="00294591">
            <w:pPr>
              <w:textAlignment w:val="baseline"/>
            </w:pPr>
          </w:p>
          <w:p w14:paraId="37FC478A" w14:textId="69434A8F" w:rsidR="00294591" w:rsidRDefault="00294591" w:rsidP="00294591">
            <w:pPr>
              <w:textAlignment w:val="baseline"/>
            </w:pPr>
            <w:r w:rsidRPr="00A7350A">
              <w:t>Global Payroll &amp;Absence Management &gt;Payee Data &gt;Create Overrides&gt; Supporting Elements </w:t>
            </w:r>
          </w:p>
          <w:p w14:paraId="50620AC5" w14:textId="77777777" w:rsidR="00BB4A47" w:rsidRPr="00A7350A" w:rsidRDefault="00BB4A47" w:rsidP="00294591">
            <w:pPr>
              <w:textAlignment w:val="baseline"/>
            </w:pPr>
          </w:p>
          <w:p w14:paraId="6451476E" w14:textId="77777777" w:rsidR="00294591" w:rsidRPr="00A7350A" w:rsidRDefault="00294591" w:rsidP="00294591">
            <w:pPr>
              <w:textAlignment w:val="baseline"/>
            </w:pPr>
            <w:r w:rsidRPr="00A7350A">
              <w:rPr>
                <w:b/>
                <w:bCs/>
              </w:rPr>
              <w:t>Absences</w:t>
            </w:r>
            <w:r w:rsidRPr="00A7350A">
              <w:t> - View balance adjustments that have been keyed by AM Administrators</w:t>
            </w:r>
          </w:p>
          <w:p w14:paraId="1D2E400C" w14:textId="77777777" w:rsidR="00294591" w:rsidRPr="00A7350A" w:rsidRDefault="00294591" w:rsidP="00294591">
            <w:pPr>
              <w:textAlignment w:val="baseline"/>
            </w:pPr>
          </w:p>
          <w:p w14:paraId="125BD438" w14:textId="77777777" w:rsidR="00294591" w:rsidRPr="00A7350A" w:rsidRDefault="00294591" w:rsidP="00294591">
            <w:pPr>
              <w:textAlignment w:val="baseline"/>
            </w:pPr>
            <w:r w:rsidRPr="00A7350A">
              <w:t>Global Payroll &amp;Absence Management &gt;Payee Data &gt;Adjust Balances&gt;Absences</w:t>
            </w:r>
          </w:p>
          <w:p w14:paraId="13FFEE1D" w14:textId="77777777" w:rsidR="0012775D" w:rsidRDefault="0012775D" w:rsidP="00294591">
            <w:pPr>
              <w:textAlignment w:val="baseline"/>
              <w:rPr>
                <w:b/>
                <w:bCs/>
              </w:rPr>
            </w:pPr>
          </w:p>
          <w:p w14:paraId="67E9233C" w14:textId="19F2D5C7" w:rsidR="00294591" w:rsidRPr="00A7350A" w:rsidRDefault="00294591" w:rsidP="00294591">
            <w:pPr>
              <w:textAlignment w:val="baseline"/>
            </w:pPr>
            <w:r w:rsidRPr="00A7350A">
              <w:rPr>
                <w:b/>
                <w:bCs/>
              </w:rPr>
              <w:t>Review Triggers</w:t>
            </w:r>
            <w:r w:rsidRPr="00A7350A">
              <w:t xml:space="preserve"> - Review triggers that have been set by Cardinal or manually.  Triggers are set by Cardinal when changes are made to an employee’s data, for example Job Data Changes, submitting absence events, balance adjustments, etc.</w:t>
            </w:r>
          </w:p>
          <w:p w14:paraId="340FB7D6" w14:textId="77777777" w:rsidR="0012775D" w:rsidRDefault="0012775D" w:rsidP="00294591">
            <w:pPr>
              <w:textAlignment w:val="baseline"/>
            </w:pPr>
          </w:p>
          <w:p w14:paraId="75F9AC28" w14:textId="5C5E9890" w:rsidR="00294591" w:rsidRPr="00A7350A" w:rsidRDefault="00294591" w:rsidP="00294591">
            <w:pPr>
              <w:textAlignment w:val="baseline"/>
            </w:pPr>
            <w:r w:rsidRPr="00A7350A">
              <w:t>Global Payroll &amp;Absence Management &gt;Absence and Payroll Processing&gt;Prepare Payroll&gt;Review Triggers</w:t>
            </w:r>
          </w:p>
          <w:p w14:paraId="26CB6AB1" w14:textId="77777777" w:rsidR="0012775D" w:rsidRDefault="0012775D" w:rsidP="00294591">
            <w:pPr>
              <w:textAlignment w:val="baseline"/>
              <w:rPr>
                <w:b/>
                <w:bCs/>
              </w:rPr>
            </w:pPr>
          </w:p>
          <w:p w14:paraId="064E61F0" w14:textId="5A0C5951" w:rsidR="00294591" w:rsidRPr="00A7350A" w:rsidRDefault="00294591" w:rsidP="00294591">
            <w:pPr>
              <w:textAlignment w:val="baseline"/>
            </w:pPr>
            <w:r w:rsidRPr="00A7350A">
              <w:rPr>
                <w:b/>
                <w:bCs/>
              </w:rPr>
              <w:t xml:space="preserve">*Results by Calendar Group and *Results by Calendar - </w:t>
            </w:r>
            <w:r w:rsidRPr="00A7350A">
              <w:t>review detailed absence information processed by the Absence Calculation process for individual employees</w:t>
            </w:r>
          </w:p>
          <w:p w14:paraId="099B30A0" w14:textId="77777777" w:rsidR="0012775D" w:rsidRDefault="0012775D" w:rsidP="00294591">
            <w:pPr>
              <w:textAlignment w:val="baseline"/>
            </w:pPr>
          </w:p>
          <w:p w14:paraId="080FDAC8" w14:textId="64C8E236" w:rsidR="00294591" w:rsidRPr="00A7350A" w:rsidRDefault="00294591" w:rsidP="00294591">
            <w:pPr>
              <w:textAlignment w:val="baseline"/>
            </w:pPr>
            <w:r w:rsidRPr="00A7350A">
              <w:t>Global Payroll &amp;Absence Management &gt;Absence and Payroll Processing&gt; Review Absence/Payroll info&gt;Results by Calendar Group</w:t>
            </w:r>
          </w:p>
          <w:p w14:paraId="55BE1681" w14:textId="77777777" w:rsidR="0012775D" w:rsidRDefault="0012775D" w:rsidP="00294591">
            <w:pPr>
              <w:textAlignment w:val="baseline"/>
            </w:pPr>
          </w:p>
          <w:p w14:paraId="6348CCAC" w14:textId="21A51908" w:rsidR="00294591" w:rsidRPr="00A7350A" w:rsidRDefault="00294591" w:rsidP="00294591">
            <w:pPr>
              <w:textAlignment w:val="baseline"/>
            </w:pPr>
            <w:r w:rsidRPr="00A7350A">
              <w:t>Global Payroll &amp;Absence Management &gt;Absence and Payroll Processing&gt; Review Absence/Payroll info&gt;Results by Calendar</w:t>
            </w:r>
          </w:p>
          <w:p w14:paraId="5246033D" w14:textId="77777777" w:rsidR="0012775D" w:rsidRDefault="0012775D" w:rsidP="00294591">
            <w:pPr>
              <w:textAlignment w:val="baseline"/>
            </w:pPr>
          </w:p>
          <w:p w14:paraId="3FE09DF4" w14:textId="78724174" w:rsidR="00294591" w:rsidRPr="00762398" w:rsidRDefault="00294591" w:rsidP="00294591">
            <w:pPr>
              <w:textAlignment w:val="baseline"/>
            </w:pPr>
            <w:r w:rsidRPr="00A7350A">
              <w:t>Job Aid: </w:t>
            </w:r>
            <w:hyperlink r:id="rId11" w:tgtFrame="_blank" w:history="1">
              <w:r w:rsidRPr="00A7350A">
                <w:rPr>
                  <w:rStyle w:val="Hyperlink"/>
                </w:rPr>
                <w:t>TA374 Results by Calendar Group and Calendar - Troubleshooting Guide</w:t>
              </w:r>
            </w:hyperlink>
          </w:p>
        </w:tc>
      </w:tr>
    </w:tbl>
    <w:p w14:paraId="6E8D88D7" w14:textId="77777777" w:rsidR="00294591" w:rsidRPr="002349AF" w:rsidRDefault="00294591" w:rsidP="00294591">
      <w:pPr>
        <w:pStyle w:val="BlockLine"/>
        <w:spacing w:before="120"/>
        <w:ind w:left="1627"/>
        <w:rPr>
          <w:sz w:val="16"/>
          <w:szCs w:val="16"/>
        </w:rPr>
      </w:pPr>
    </w:p>
    <w:p w14:paraId="7C6DABBA" w14:textId="2F4F98BA" w:rsidR="003E542B" w:rsidRDefault="003E542B">
      <w:pPr>
        <w:rPr>
          <w:color w:val="FF0000"/>
        </w:rPr>
      </w:pPr>
      <w:r>
        <w:rPr>
          <w:color w:val="FF0000"/>
        </w:rPr>
        <w:br w:type="page"/>
      </w:r>
    </w:p>
    <w:p w14:paraId="1FB23B77" w14:textId="09E225A9" w:rsidR="003E542B" w:rsidRPr="003E542B" w:rsidRDefault="003E542B" w:rsidP="003E542B">
      <w:pPr>
        <w:pStyle w:val="MapTitleContinued"/>
        <w:tabs>
          <w:tab w:val="left" w:pos="2880"/>
        </w:tabs>
        <w:spacing w:after="0"/>
        <w:outlineLvl w:val="0"/>
        <w:rPr>
          <w:rFonts w:ascii="Times New Roman" w:hAnsi="Times New Roman"/>
          <w:sz w:val="28"/>
          <w:szCs w:val="28"/>
        </w:rPr>
      </w:pPr>
      <w:r w:rsidRPr="003E542B">
        <w:rPr>
          <w:rFonts w:ascii="Times New Roman" w:hAnsi="Times New Roman"/>
          <w:color w:val="242424"/>
          <w:sz w:val="28"/>
          <w:szCs w:val="28"/>
          <w:bdr w:val="none" w:sz="0" w:space="0" w:color="auto" w:frame="1"/>
          <w:shd w:val="clear" w:color="auto" w:fill="FFFFFF"/>
        </w:rPr>
        <w:lastRenderedPageBreak/>
        <w:t>Changes to the Health Benefit Reconciliation Process</w:t>
      </w:r>
      <w:r w:rsidRPr="003E542B">
        <w:rPr>
          <w:rFonts w:ascii="Times New Roman" w:hAnsi="Times New Roman"/>
          <w:sz w:val="28"/>
          <w:szCs w:val="28"/>
        </w:rPr>
        <w:tab/>
      </w:r>
    </w:p>
    <w:p w14:paraId="13A001E6" w14:textId="77777777" w:rsidR="003E542B" w:rsidRDefault="003E542B" w:rsidP="003E542B">
      <w:pPr>
        <w:pStyle w:val="BlockLine"/>
        <w:spacing w:before="120"/>
        <w:ind w:left="162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3E542B" w14:paraId="11F50F2B" w14:textId="77777777" w:rsidTr="00B643AA">
        <w:trPr>
          <w:trHeight w:val="594"/>
        </w:trPr>
        <w:tc>
          <w:tcPr>
            <w:tcW w:w="1615" w:type="dxa"/>
          </w:tcPr>
          <w:p w14:paraId="38FD28BD" w14:textId="5DEF8D33" w:rsidR="003E542B" w:rsidRPr="0069375F" w:rsidRDefault="00281B8F" w:rsidP="00B643AA">
            <w:pPr>
              <w:rPr>
                <w:b/>
                <w:bCs/>
              </w:rPr>
            </w:pPr>
            <w:r>
              <w:rPr>
                <w:b/>
                <w:bCs/>
              </w:rPr>
              <w:t>Effective with October 2023 Recon</w:t>
            </w:r>
          </w:p>
        </w:tc>
        <w:tc>
          <w:tcPr>
            <w:tcW w:w="8311" w:type="dxa"/>
          </w:tcPr>
          <w:p w14:paraId="6310AE21" w14:textId="59EC012A" w:rsidR="003E542B" w:rsidRPr="00281B8F" w:rsidRDefault="003E542B" w:rsidP="00281B8F">
            <w:pPr>
              <w:rPr>
                <w:szCs w:val="24"/>
              </w:rPr>
            </w:pPr>
            <w:r w:rsidRPr="00281B8F">
              <w:rPr>
                <w:color w:val="242424"/>
                <w:szCs w:val="24"/>
                <w:bdr w:val="none" w:sz="0" w:space="0" w:color="auto" w:frame="1"/>
                <w:shd w:val="clear" w:color="auto" w:fill="FFFFFF"/>
              </w:rPr>
              <w:t>With the October 2023 Health Benefit Reconciliation, agencies will see some differences because of recent technical changes. These changes realign the Health Benefit Reconciliation with its initial intent – to find active health enrollments as of the end of the specified month, to bill the agency where the employee was actively employed as of the first of that month, and to compare the amounts owed with the amounts collected by payroll during that month.</w:t>
            </w:r>
          </w:p>
        </w:tc>
      </w:tr>
    </w:tbl>
    <w:p w14:paraId="01539CAC" w14:textId="77777777" w:rsidR="003E542B" w:rsidRDefault="003E542B" w:rsidP="003E542B">
      <w:pPr>
        <w:pStyle w:val="BlockLine"/>
        <w:spacing w:before="120"/>
        <w:ind w:left="1627"/>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11"/>
      </w:tblGrid>
      <w:tr w:rsidR="00281B8F" w14:paraId="74CAFBA5" w14:textId="77777777" w:rsidTr="00B643AA">
        <w:trPr>
          <w:trHeight w:val="594"/>
        </w:trPr>
        <w:tc>
          <w:tcPr>
            <w:tcW w:w="1615" w:type="dxa"/>
          </w:tcPr>
          <w:p w14:paraId="12EDD65A" w14:textId="764AA477" w:rsidR="00281B8F" w:rsidRPr="0069375F" w:rsidRDefault="00281B8F" w:rsidP="00B643AA">
            <w:pPr>
              <w:rPr>
                <w:b/>
                <w:bCs/>
              </w:rPr>
            </w:pPr>
            <w:r>
              <w:rPr>
                <w:b/>
                <w:bCs/>
              </w:rPr>
              <w:t>Agency Billed based on Status as of Beginning of Month</w:t>
            </w:r>
          </w:p>
        </w:tc>
        <w:tc>
          <w:tcPr>
            <w:tcW w:w="8311" w:type="dxa"/>
          </w:tcPr>
          <w:p w14:paraId="632DF0A3" w14:textId="77777777" w:rsidR="00281B8F" w:rsidRDefault="00281B8F" w:rsidP="00281B8F">
            <w:pPr>
              <w:rPr>
                <w:color w:val="242424"/>
                <w:szCs w:val="24"/>
                <w:bdr w:val="none" w:sz="0" w:space="0" w:color="auto" w:frame="1"/>
                <w:shd w:val="clear" w:color="auto" w:fill="FFFFFF"/>
              </w:rPr>
            </w:pPr>
            <w:r w:rsidRPr="00281B8F">
              <w:rPr>
                <w:b/>
                <w:bCs/>
                <w:color w:val="242424"/>
                <w:szCs w:val="24"/>
                <w:bdr w:val="none" w:sz="0" w:space="0" w:color="auto" w:frame="1"/>
                <w:shd w:val="clear" w:color="auto" w:fill="FFFFFF"/>
              </w:rPr>
              <w:t>Only Bill the Agency where the Employee was active on the First of the Month</w:t>
            </w:r>
            <w:r w:rsidRPr="00281B8F">
              <w:rPr>
                <w:color w:val="242424"/>
                <w:szCs w:val="24"/>
                <w:bdr w:val="none" w:sz="0" w:space="0" w:color="auto" w:frame="1"/>
                <w:shd w:val="clear" w:color="auto" w:fill="FFFFFF"/>
              </w:rPr>
              <w:t xml:space="preserve"> </w:t>
            </w:r>
          </w:p>
          <w:p w14:paraId="5CFA1C80" w14:textId="77777777" w:rsidR="00281B8F" w:rsidRDefault="00281B8F" w:rsidP="00281B8F">
            <w:pPr>
              <w:rPr>
                <w:color w:val="242424"/>
                <w:szCs w:val="24"/>
                <w:bdr w:val="none" w:sz="0" w:space="0" w:color="auto" w:frame="1"/>
                <w:shd w:val="clear" w:color="auto" w:fill="FFFFFF"/>
              </w:rPr>
            </w:pPr>
          </w:p>
          <w:p w14:paraId="7D1162EC" w14:textId="246D4A3F" w:rsidR="00281B8F" w:rsidRDefault="00281B8F" w:rsidP="00281B8F">
            <w:pPr>
              <w:rPr>
                <w:color w:val="242424"/>
                <w:szCs w:val="24"/>
                <w:bdr w:val="none" w:sz="0" w:space="0" w:color="auto" w:frame="1"/>
                <w:shd w:val="clear" w:color="auto" w:fill="FFFFFF"/>
              </w:rPr>
            </w:pPr>
            <w:r w:rsidRPr="00281B8F">
              <w:rPr>
                <w:color w:val="242424"/>
                <w:szCs w:val="24"/>
                <w:bdr w:val="none" w:sz="0" w:space="0" w:color="auto" w:frame="1"/>
                <w:shd w:val="clear" w:color="auto" w:fill="FFFFFF"/>
              </w:rPr>
              <w:t>With the latest changes, the Health Benefit Reconciliation will no longer rely on the Benefits Primary Flags to determine which agency to bill. Agencies should no</w:t>
            </w:r>
            <w:r w:rsidR="00252C31">
              <w:rPr>
                <w:color w:val="242424"/>
                <w:szCs w:val="24"/>
                <w:bdr w:val="none" w:sz="0" w:space="0" w:color="auto" w:frame="1"/>
                <w:shd w:val="clear" w:color="auto" w:fill="FFFFFF"/>
              </w:rPr>
              <w:t xml:space="preserve"> longer </w:t>
            </w:r>
            <w:r w:rsidRPr="00281B8F">
              <w:rPr>
                <w:color w:val="242424"/>
                <w:szCs w:val="24"/>
                <w:bdr w:val="none" w:sz="0" w:space="0" w:color="auto" w:frame="1"/>
                <w:shd w:val="clear" w:color="auto" w:fill="FFFFFF"/>
              </w:rPr>
              <w:t xml:space="preserve">see bills for </w:t>
            </w:r>
            <w:r w:rsidR="00252C31">
              <w:rPr>
                <w:color w:val="242424"/>
                <w:szCs w:val="24"/>
                <w:bdr w:val="none" w:sz="0" w:space="0" w:color="auto" w:frame="1"/>
                <w:shd w:val="clear" w:color="auto" w:fill="FFFFFF"/>
              </w:rPr>
              <w:t xml:space="preserve">terminated </w:t>
            </w:r>
            <w:r w:rsidRPr="00281B8F">
              <w:rPr>
                <w:color w:val="242424"/>
                <w:szCs w:val="24"/>
                <w:bdr w:val="none" w:sz="0" w:space="0" w:color="auto" w:frame="1"/>
                <w:shd w:val="clear" w:color="auto" w:fill="FFFFFF"/>
              </w:rPr>
              <w:t xml:space="preserve">employees. There have been many instances where an agency was billed for an employee who left that agency years ago. In at least one case, an old agency was billed for an employee who, based on Job data, had no active job in Cardinal on the first of the reconciled month. </w:t>
            </w:r>
          </w:p>
          <w:p w14:paraId="4BFF1C5B" w14:textId="77777777" w:rsidR="00281B8F" w:rsidRPr="00281B8F" w:rsidRDefault="00281B8F" w:rsidP="00281B8F">
            <w:pPr>
              <w:rPr>
                <w:color w:val="242424"/>
                <w:szCs w:val="24"/>
                <w:bdr w:val="none" w:sz="0" w:space="0" w:color="auto" w:frame="1"/>
                <w:shd w:val="clear" w:color="auto" w:fill="FFFFFF"/>
              </w:rPr>
            </w:pPr>
          </w:p>
          <w:p w14:paraId="4516E298" w14:textId="77777777" w:rsidR="004A7198" w:rsidRDefault="00281B8F" w:rsidP="004A7198">
            <w:pPr>
              <w:rPr>
                <w:color w:val="242424"/>
                <w:szCs w:val="24"/>
                <w:bdr w:val="none" w:sz="0" w:space="0" w:color="auto" w:frame="1"/>
                <w:shd w:val="clear" w:color="auto" w:fill="FFFFFF"/>
              </w:rPr>
            </w:pPr>
            <w:r w:rsidRPr="00281B8F">
              <w:rPr>
                <w:color w:val="242424"/>
                <w:szCs w:val="24"/>
                <w:bdr w:val="none" w:sz="0" w:space="0" w:color="auto" w:frame="1"/>
                <w:shd w:val="clear" w:color="auto" w:fill="FFFFFF"/>
              </w:rPr>
              <w:t>Agencies may have to submit an adjustment with their Health Recon Certifications if they hire an employee in the middle of the month who left a previous employe</w:t>
            </w:r>
            <w:r w:rsidR="00684279">
              <w:rPr>
                <w:color w:val="242424"/>
                <w:szCs w:val="24"/>
                <w:bdr w:val="none" w:sz="0" w:space="0" w:color="auto" w:frame="1"/>
                <w:shd w:val="clear" w:color="auto" w:fill="FFFFFF"/>
              </w:rPr>
              <w:t>r</w:t>
            </w:r>
            <w:r w:rsidRPr="00281B8F">
              <w:rPr>
                <w:color w:val="242424"/>
                <w:szCs w:val="24"/>
                <w:bdr w:val="none" w:sz="0" w:space="0" w:color="auto" w:frame="1"/>
                <w:shd w:val="clear" w:color="auto" w:fill="FFFFFF"/>
              </w:rPr>
              <w:t xml:space="preserve"> prior to the first of the month and the break in service is less than 30 days.  If the Health Benefit Reconciliation does not find an active job as of the first of the month, </w:t>
            </w:r>
            <w:r w:rsidR="002906CC">
              <w:rPr>
                <w:color w:val="242424"/>
                <w:szCs w:val="24"/>
                <w:bdr w:val="none" w:sz="0" w:space="0" w:color="auto" w:frame="1"/>
                <w:shd w:val="clear" w:color="auto" w:fill="FFFFFF"/>
              </w:rPr>
              <w:t xml:space="preserve">no </w:t>
            </w:r>
            <w:r w:rsidRPr="00281B8F">
              <w:rPr>
                <w:color w:val="242424"/>
                <w:szCs w:val="24"/>
                <w:bdr w:val="none" w:sz="0" w:space="0" w:color="auto" w:frame="1"/>
                <w:shd w:val="clear" w:color="auto" w:fill="FFFFFF"/>
              </w:rPr>
              <w:t xml:space="preserve">agency will be billed. However, the Office of Health Benefits’ policy stipulates that a break in service of less than 30 days should result in no lapse of coverage.  </w:t>
            </w:r>
          </w:p>
          <w:p w14:paraId="0361987F" w14:textId="77777777" w:rsidR="004A7198" w:rsidRDefault="004A7198" w:rsidP="004A7198">
            <w:pPr>
              <w:rPr>
                <w:color w:val="242424"/>
                <w:szCs w:val="24"/>
                <w:bdr w:val="none" w:sz="0" w:space="0" w:color="auto" w:frame="1"/>
                <w:shd w:val="clear" w:color="auto" w:fill="FFFFFF"/>
              </w:rPr>
            </w:pPr>
          </w:p>
          <w:p w14:paraId="4944F07E" w14:textId="19FFBF7B" w:rsidR="00281B8F" w:rsidRPr="00762398" w:rsidRDefault="00281B8F" w:rsidP="004A7198">
            <w:r w:rsidRPr="00281B8F">
              <w:rPr>
                <w:color w:val="242424"/>
                <w:szCs w:val="24"/>
                <w:bdr w:val="none" w:sz="0" w:space="0" w:color="auto" w:frame="1"/>
                <w:shd w:val="clear" w:color="auto" w:fill="FFFFFF"/>
              </w:rPr>
              <w:t>Agencies may have to submit an adjustment with their Health Recon Certifications if they have a recently deceased employee whose survivor(s) has elected one additional month of health benefit coverage. Given the special rules regarding payroll processing, etc. for deceased employees, Cardinal and State Payroll Operations feel this is the best business process. The larger volume of issues resolved by limiting billed premiums to only active employees, outweighs the convenience of automatically billing agencies for this small subset of employees.</w:t>
            </w:r>
          </w:p>
        </w:tc>
      </w:tr>
    </w:tbl>
    <w:p w14:paraId="2A24DC08" w14:textId="77777777" w:rsidR="00281B8F" w:rsidRPr="002349AF" w:rsidRDefault="00281B8F" w:rsidP="00281B8F">
      <w:pPr>
        <w:pStyle w:val="BlockLine"/>
        <w:spacing w:before="120"/>
        <w:ind w:left="1627"/>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279"/>
      </w:tblGrid>
      <w:tr w:rsidR="00281B8F" w14:paraId="3C13284E" w14:textId="77777777" w:rsidTr="00F60261">
        <w:trPr>
          <w:trHeight w:val="594"/>
        </w:trPr>
        <w:tc>
          <w:tcPr>
            <w:tcW w:w="1657" w:type="dxa"/>
          </w:tcPr>
          <w:p w14:paraId="2658FD50" w14:textId="77777777" w:rsidR="00281B8F" w:rsidRPr="00281B8F" w:rsidRDefault="00281B8F" w:rsidP="00281B8F">
            <w:pPr>
              <w:rPr>
                <w:b/>
                <w:bCs/>
                <w:color w:val="242424"/>
                <w:szCs w:val="24"/>
                <w:bdr w:val="none" w:sz="0" w:space="0" w:color="auto" w:frame="1"/>
                <w:shd w:val="clear" w:color="auto" w:fill="FFFFFF"/>
              </w:rPr>
            </w:pPr>
            <w:r w:rsidRPr="00281B8F">
              <w:rPr>
                <w:b/>
                <w:bCs/>
                <w:color w:val="242424"/>
                <w:szCs w:val="24"/>
                <w:bdr w:val="none" w:sz="0" w:space="0" w:color="auto" w:frame="1"/>
                <w:shd w:val="clear" w:color="auto" w:fill="FFFFFF"/>
              </w:rPr>
              <w:t>Health Benefit Contributions Processed by Payroll after Termination</w:t>
            </w:r>
          </w:p>
          <w:p w14:paraId="318CD826" w14:textId="6D991F77" w:rsidR="00281B8F" w:rsidRPr="0069375F" w:rsidRDefault="00281B8F" w:rsidP="00B643AA">
            <w:pPr>
              <w:rPr>
                <w:b/>
                <w:bCs/>
              </w:rPr>
            </w:pPr>
          </w:p>
        </w:tc>
        <w:tc>
          <w:tcPr>
            <w:tcW w:w="8279" w:type="dxa"/>
          </w:tcPr>
          <w:p w14:paraId="3C415301" w14:textId="75892418" w:rsidR="00281B8F" w:rsidRPr="00281B8F" w:rsidRDefault="00281B8F" w:rsidP="00281B8F">
            <w:pPr>
              <w:rPr>
                <w:szCs w:val="24"/>
                <w:bdr w:val="none" w:sz="0" w:space="0" w:color="auto" w:frame="1"/>
                <w:shd w:val="clear" w:color="auto" w:fill="FFFFFF"/>
              </w:rPr>
            </w:pPr>
            <w:r w:rsidRPr="00281B8F">
              <w:rPr>
                <w:szCs w:val="24"/>
                <w:bdr w:val="none" w:sz="0" w:space="0" w:color="auto" w:frame="1"/>
                <w:shd w:val="clear" w:color="auto" w:fill="FFFFFF"/>
              </w:rPr>
              <w:t xml:space="preserve">Overall, most agencies </w:t>
            </w:r>
            <w:r>
              <w:rPr>
                <w:szCs w:val="24"/>
                <w:bdr w:val="none" w:sz="0" w:space="0" w:color="auto" w:frame="1"/>
                <w:shd w:val="clear" w:color="auto" w:fill="FFFFFF"/>
              </w:rPr>
              <w:t xml:space="preserve">should </w:t>
            </w:r>
            <w:r w:rsidRPr="00281B8F">
              <w:rPr>
                <w:szCs w:val="24"/>
                <w:bdr w:val="none" w:sz="0" w:space="0" w:color="auto" w:frame="1"/>
                <w:shd w:val="clear" w:color="auto" w:fill="FFFFFF"/>
              </w:rPr>
              <w:t>see a reduction in the number of adjustments they have to submit with their monthly Health Recon Certifications.</w:t>
            </w:r>
          </w:p>
          <w:p w14:paraId="034D005A" w14:textId="43A6A1C7" w:rsidR="00281B8F" w:rsidRPr="00281B8F" w:rsidRDefault="00281B8F" w:rsidP="00281B8F">
            <w:pPr>
              <w:rPr>
                <w:szCs w:val="24"/>
              </w:rPr>
            </w:pPr>
            <w:r w:rsidRPr="00281B8F">
              <w:rPr>
                <w:color w:val="242424"/>
                <w:szCs w:val="24"/>
                <w:bdr w:val="none" w:sz="0" w:space="0" w:color="auto" w:frame="1"/>
                <w:shd w:val="clear" w:color="auto" w:fill="FFFFFF"/>
              </w:rPr>
              <w:t>Prior to this change, the Health Benefit Reconciliation was not including payroll activity for the old agency in the month after an employee transferred to another agency. As a result, the Health Benefit Reconciliation charged the old agency missed premiums for the month in which the transfer happened, but the program did not credit the same agency for their correcti</w:t>
            </w:r>
            <w:r w:rsidR="002906CC">
              <w:rPr>
                <w:color w:val="242424"/>
                <w:szCs w:val="24"/>
                <w:bdr w:val="none" w:sz="0" w:space="0" w:color="auto" w:frame="1"/>
                <w:shd w:val="clear" w:color="auto" w:fill="FFFFFF"/>
              </w:rPr>
              <w:t>ve</w:t>
            </w:r>
            <w:r w:rsidRPr="00281B8F">
              <w:rPr>
                <w:color w:val="242424"/>
                <w:szCs w:val="24"/>
                <w:bdr w:val="none" w:sz="0" w:space="0" w:color="auto" w:frame="1"/>
                <w:shd w:val="clear" w:color="auto" w:fill="FFFFFF"/>
              </w:rPr>
              <w:t xml:space="preserve"> actions taken in the following month</w:t>
            </w:r>
            <w:r>
              <w:rPr>
                <w:color w:val="242424"/>
                <w:szCs w:val="24"/>
                <w:bdr w:val="none" w:sz="0" w:space="0" w:color="auto" w:frame="1"/>
                <w:shd w:val="clear" w:color="auto" w:fill="FFFFFF"/>
              </w:rPr>
              <w:t>.</w:t>
            </w:r>
          </w:p>
        </w:tc>
      </w:tr>
    </w:tbl>
    <w:p w14:paraId="76C8D9C8" w14:textId="77777777" w:rsidR="00F60261" w:rsidRPr="002349AF" w:rsidRDefault="00F60261" w:rsidP="00F60261">
      <w:pPr>
        <w:pStyle w:val="BlockLine"/>
        <w:spacing w:before="120"/>
        <w:ind w:left="1627"/>
        <w:rPr>
          <w:sz w:val="16"/>
          <w:szCs w:val="16"/>
        </w:rPr>
      </w:pPr>
    </w:p>
    <w:sectPr w:rsidR="00F60261" w:rsidRPr="002349AF" w:rsidSect="00F60261">
      <w:headerReference w:type="default" r:id="rId12"/>
      <w:footerReference w:type="default" r:id="rId13"/>
      <w:pgSz w:w="12240" w:h="15840" w:code="1"/>
      <w:pgMar w:top="720" w:right="1152" w:bottom="90" w:left="1152" w:header="28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F7A1" w14:textId="77777777" w:rsidR="0032762B" w:rsidRDefault="0032762B">
      <w:r>
        <w:separator/>
      </w:r>
    </w:p>
  </w:endnote>
  <w:endnote w:type="continuationSeparator" w:id="0">
    <w:p w14:paraId="16C00D16" w14:textId="77777777" w:rsidR="0032762B" w:rsidRDefault="0032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18F7" w14:textId="77777777" w:rsidR="00CA1614" w:rsidRDefault="00CA1614" w:rsidP="00C57D24">
    <w:pPr>
      <w:pStyle w:val="Footer"/>
      <w:pBdr>
        <w:top w:val="single" w:sz="6" w:space="0" w:color="auto"/>
      </w:pBdr>
      <w:tabs>
        <w:tab w:val="clear" w:pos="4320"/>
        <w:tab w:val="clear" w:pos="8640"/>
        <w:tab w:val="left" w:pos="5940"/>
      </w:tabs>
      <w:ind w:right="-414"/>
      <w:jc w:val="center"/>
      <w:rPr>
        <w:rStyle w:val="PageNumber"/>
        <w:sz w:val="16"/>
        <w:szCs w:val="16"/>
      </w:rPr>
    </w:pPr>
    <w:r w:rsidRPr="00F60261">
      <w:rPr>
        <w:rStyle w:val="PageNumber"/>
        <w:snapToGrid w:val="0"/>
        <w:sz w:val="16"/>
        <w:szCs w:val="16"/>
      </w:rPr>
      <w:t xml:space="preserve">Page </w:t>
    </w:r>
    <w:r w:rsidR="005964A7" w:rsidRPr="00F60261">
      <w:rPr>
        <w:rStyle w:val="PageNumber"/>
        <w:sz w:val="16"/>
        <w:szCs w:val="16"/>
      </w:rPr>
      <w:fldChar w:fldCharType="begin"/>
    </w:r>
    <w:r w:rsidRPr="00F60261">
      <w:rPr>
        <w:rStyle w:val="PageNumber"/>
        <w:sz w:val="16"/>
        <w:szCs w:val="16"/>
      </w:rPr>
      <w:instrText xml:space="preserve"> PAGE </w:instrText>
    </w:r>
    <w:r w:rsidR="005964A7" w:rsidRPr="00F60261">
      <w:rPr>
        <w:rStyle w:val="PageNumber"/>
        <w:sz w:val="16"/>
        <w:szCs w:val="16"/>
      </w:rPr>
      <w:fldChar w:fldCharType="separate"/>
    </w:r>
    <w:r w:rsidR="008B76F0" w:rsidRPr="00F60261">
      <w:rPr>
        <w:rStyle w:val="PageNumber"/>
        <w:noProof/>
        <w:sz w:val="16"/>
        <w:szCs w:val="16"/>
      </w:rPr>
      <w:t>3</w:t>
    </w:r>
    <w:r w:rsidR="005964A7" w:rsidRPr="00F60261">
      <w:rPr>
        <w:rStyle w:val="PageNumber"/>
        <w:sz w:val="16"/>
        <w:szCs w:val="16"/>
      </w:rPr>
      <w:fldChar w:fldCharType="end"/>
    </w:r>
    <w:r w:rsidRPr="00F60261">
      <w:rPr>
        <w:rStyle w:val="PageNumber"/>
        <w:snapToGrid w:val="0"/>
        <w:sz w:val="16"/>
        <w:szCs w:val="16"/>
      </w:rPr>
      <w:t xml:space="preserve"> of </w:t>
    </w:r>
    <w:r w:rsidR="005964A7" w:rsidRPr="00F60261">
      <w:rPr>
        <w:rStyle w:val="PageNumber"/>
        <w:sz w:val="16"/>
        <w:szCs w:val="16"/>
      </w:rPr>
      <w:fldChar w:fldCharType="begin"/>
    </w:r>
    <w:r w:rsidRPr="00F60261">
      <w:rPr>
        <w:rStyle w:val="PageNumber"/>
        <w:sz w:val="16"/>
        <w:szCs w:val="16"/>
      </w:rPr>
      <w:instrText xml:space="preserve"> NUMPAGES </w:instrText>
    </w:r>
    <w:r w:rsidR="005964A7" w:rsidRPr="00F60261">
      <w:rPr>
        <w:rStyle w:val="PageNumber"/>
        <w:sz w:val="16"/>
        <w:szCs w:val="16"/>
      </w:rPr>
      <w:fldChar w:fldCharType="separate"/>
    </w:r>
    <w:r w:rsidR="008B76F0" w:rsidRPr="00F60261">
      <w:rPr>
        <w:rStyle w:val="PageNumber"/>
        <w:noProof/>
        <w:sz w:val="16"/>
        <w:szCs w:val="16"/>
      </w:rPr>
      <w:t>3</w:t>
    </w:r>
    <w:r w:rsidR="005964A7" w:rsidRPr="00F60261">
      <w:rPr>
        <w:rStyle w:val="PageNumber"/>
        <w:sz w:val="16"/>
        <w:szCs w:val="16"/>
      </w:rPr>
      <w:fldChar w:fldCharType="end"/>
    </w:r>
  </w:p>
  <w:p w14:paraId="69B13F32" w14:textId="77777777" w:rsidR="00F60261" w:rsidRPr="00F60261" w:rsidRDefault="00F60261" w:rsidP="00C57D24">
    <w:pPr>
      <w:pStyle w:val="Footer"/>
      <w:pBdr>
        <w:top w:val="single" w:sz="6" w:space="0" w:color="auto"/>
      </w:pBdr>
      <w:tabs>
        <w:tab w:val="clear" w:pos="4320"/>
        <w:tab w:val="clear" w:pos="8640"/>
        <w:tab w:val="left" w:pos="5940"/>
      </w:tabs>
      <w:ind w:right="-414"/>
      <w:jc w:val="center"/>
      <w:rPr>
        <w:rStyle w:val="PageNumber"/>
        <w:snapToGrid w:val="0"/>
        <w:sz w:val="16"/>
        <w:szCs w:val="16"/>
      </w:rPr>
    </w:pPr>
  </w:p>
  <w:p w14:paraId="5999B38A" w14:textId="77777777" w:rsidR="00CA1614" w:rsidRDefault="004A7198" w:rsidP="00F60261">
    <w:pPr>
      <w:pStyle w:val="NormalWeb"/>
      <w:spacing w:before="0" w:beforeAutospacing="0" w:after="0" w:afterAutospacing="0"/>
      <w:jc w:val="center"/>
      <w:rPr>
        <w:rStyle w:val="Hyperlink"/>
        <w:rFonts w:ascii="Times New Roman" w:hAnsi="Times New Roman"/>
        <w:i/>
        <w:iCs/>
        <w:snapToGrid w:val="0"/>
        <w:color w:val="auto"/>
        <w:sz w:val="16"/>
        <w:szCs w:val="16"/>
      </w:rPr>
    </w:pPr>
    <w:hyperlink r:id="rId1" w:tooltip="http://www.doa.virginia.gov/Payroll/Payroll_Bulletins/Payroll_Bulletins_Main.cfm" w:history="1">
      <w:r w:rsidR="00CA1614" w:rsidRPr="00F60261">
        <w:rPr>
          <w:rStyle w:val="Hyperlink"/>
          <w:rFonts w:ascii="Times New Roman" w:hAnsi="Times New Roman"/>
          <w:i/>
          <w:iCs/>
          <w:snapToGrid w:val="0"/>
          <w:color w:val="auto"/>
          <w:sz w:val="16"/>
          <w:szCs w:val="16"/>
        </w:rPr>
        <w:t>http://www.doa.virginia.gov/Payroll/Payroll_Bulletins/Payroll_Bulletins_Main.cfm</w:t>
      </w:r>
    </w:hyperlink>
  </w:p>
  <w:p w14:paraId="5050B9F9" w14:textId="77777777" w:rsidR="00F60261" w:rsidRPr="00D908DF" w:rsidRDefault="00F60261" w:rsidP="00F60261">
    <w:pPr>
      <w:pStyle w:val="NormalWeb"/>
      <w:spacing w:before="0" w:beforeAutospacing="0" w:after="0" w:afterAutospacing="0"/>
      <w:jc w:val="center"/>
      <w:rPr>
        <w:rFonts w:ascii="Times New Roman" w:hAnsi="Times New Roman"/>
        <w:i/>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8690" w14:textId="77777777" w:rsidR="0032762B" w:rsidRDefault="0032762B">
      <w:r>
        <w:separator/>
      </w:r>
    </w:p>
  </w:footnote>
  <w:footnote w:type="continuationSeparator" w:id="0">
    <w:p w14:paraId="7C5F0BA3" w14:textId="77777777" w:rsidR="0032762B" w:rsidRDefault="0032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3986" w14:textId="77777777" w:rsidR="00CA1614" w:rsidRDefault="00CA1614" w:rsidP="00BD40FD">
    <w:pPr>
      <w:pStyle w:val="Header"/>
      <w:rPr>
        <w:sz w:val="16"/>
      </w:rPr>
    </w:pPr>
  </w:p>
  <w:tbl>
    <w:tblPr>
      <w:tblW w:w="10188" w:type="dxa"/>
      <w:tblLayout w:type="fixed"/>
      <w:tblLook w:val="0000" w:firstRow="0" w:lastRow="0" w:firstColumn="0" w:lastColumn="0" w:noHBand="0" w:noVBand="0"/>
    </w:tblPr>
    <w:tblGrid>
      <w:gridCol w:w="3366"/>
      <w:gridCol w:w="3366"/>
      <w:gridCol w:w="3456"/>
    </w:tblGrid>
    <w:tr w:rsidR="00CA1614" w14:paraId="0F85FF7D" w14:textId="77777777" w:rsidTr="00A97993">
      <w:trPr>
        <w:cantSplit/>
      </w:trPr>
      <w:tc>
        <w:tcPr>
          <w:tcW w:w="3366" w:type="dxa"/>
          <w:tcBorders>
            <w:bottom w:val="double" w:sz="6" w:space="0" w:color="auto"/>
          </w:tcBorders>
        </w:tcPr>
        <w:p w14:paraId="532CBEF1" w14:textId="1226773C" w:rsidR="00CA1614" w:rsidRDefault="00CA1614" w:rsidP="00276F66">
          <w:pPr>
            <w:pStyle w:val="Header"/>
            <w:rPr>
              <w:b/>
              <w:sz w:val="20"/>
            </w:rPr>
          </w:pPr>
          <w:r>
            <w:rPr>
              <w:b/>
              <w:sz w:val="20"/>
            </w:rPr>
            <w:t xml:space="preserve">Calendar Year </w:t>
          </w:r>
          <w:r w:rsidR="00CB1857">
            <w:rPr>
              <w:b/>
              <w:sz w:val="20"/>
            </w:rPr>
            <w:t>202</w:t>
          </w:r>
          <w:r w:rsidR="00E678B8">
            <w:rPr>
              <w:b/>
              <w:sz w:val="20"/>
            </w:rPr>
            <w:t>3</w:t>
          </w:r>
        </w:p>
      </w:tc>
      <w:tc>
        <w:tcPr>
          <w:tcW w:w="3366" w:type="dxa"/>
          <w:tcBorders>
            <w:bottom w:val="double" w:sz="6" w:space="0" w:color="auto"/>
          </w:tcBorders>
        </w:tcPr>
        <w:p w14:paraId="76A607A7" w14:textId="79447CBD" w:rsidR="00CA1614" w:rsidRDefault="00A37692" w:rsidP="008B76F0">
          <w:pPr>
            <w:pStyle w:val="Header"/>
            <w:jc w:val="center"/>
            <w:rPr>
              <w:b/>
              <w:sz w:val="20"/>
            </w:rPr>
          </w:pPr>
          <w:r>
            <w:rPr>
              <w:b/>
              <w:sz w:val="20"/>
            </w:rPr>
            <w:t xml:space="preserve">October </w:t>
          </w:r>
          <w:r w:rsidR="006A5F92">
            <w:rPr>
              <w:b/>
              <w:sz w:val="20"/>
            </w:rPr>
            <w:t>23</w:t>
          </w:r>
          <w:r w:rsidR="009A2B9D">
            <w:rPr>
              <w:b/>
              <w:sz w:val="20"/>
            </w:rPr>
            <w:t>,</w:t>
          </w:r>
          <w:r w:rsidR="00E062A0">
            <w:rPr>
              <w:b/>
              <w:sz w:val="20"/>
            </w:rPr>
            <w:t xml:space="preserve"> </w:t>
          </w:r>
          <w:r w:rsidR="00CB1857">
            <w:rPr>
              <w:b/>
              <w:sz w:val="20"/>
            </w:rPr>
            <w:t>202</w:t>
          </w:r>
          <w:r w:rsidR="00E678B8">
            <w:rPr>
              <w:b/>
              <w:sz w:val="20"/>
            </w:rPr>
            <w:t>3</w:t>
          </w:r>
        </w:p>
      </w:tc>
      <w:tc>
        <w:tcPr>
          <w:tcW w:w="3456" w:type="dxa"/>
          <w:tcBorders>
            <w:bottom w:val="double" w:sz="6" w:space="0" w:color="auto"/>
          </w:tcBorders>
        </w:tcPr>
        <w:p w14:paraId="5A808548" w14:textId="13AAAA4D" w:rsidR="00CA1614" w:rsidRDefault="00CA1614" w:rsidP="008B76F0">
          <w:pPr>
            <w:pStyle w:val="Header"/>
            <w:jc w:val="right"/>
            <w:rPr>
              <w:b/>
              <w:sz w:val="20"/>
            </w:rPr>
          </w:pPr>
          <w:r>
            <w:rPr>
              <w:b/>
              <w:sz w:val="20"/>
            </w:rPr>
            <w:t xml:space="preserve">Volume </w:t>
          </w:r>
          <w:r w:rsidR="00CB1857">
            <w:rPr>
              <w:b/>
              <w:sz w:val="20"/>
            </w:rPr>
            <w:t>202</w:t>
          </w:r>
          <w:r w:rsidR="00E678B8">
            <w:rPr>
              <w:b/>
              <w:sz w:val="20"/>
            </w:rPr>
            <w:t>3</w:t>
          </w:r>
          <w:r>
            <w:rPr>
              <w:b/>
              <w:sz w:val="20"/>
            </w:rPr>
            <w:t>-</w:t>
          </w:r>
          <w:r w:rsidR="00DD0FFA">
            <w:rPr>
              <w:b/>
              <w:sz w:val="20"/>
            </w:rPr>
            <w:t>0</w:t>
          </w:r>
          <w:r w:rsidR="009A2B9D">
            <w:rPr>
              <w:b/>
              <w:sz w:val="20"/>
            </w:rPr>
            <w:t>6</w:t>
          </w:r>
        </w:p>
      </w:tc>
    </w:tr>
  </w:tbl>
  <w:p w14:paraId="22A71A34" w14:textId="77777777" w:rsidR="00CA1614" w:rsidRDefault="00CA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6A124B"/>
    <w:multiLevelType w:val="multilevel"/>
    <w:tmpl w:val="17E4DC9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1E40428B"/>
    <w:multiLevelType w:val="hybridMultilevel"/>
    <w:tmpl w:val="3F7A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22E6D"/>
    <w:multiLevelType w:val="hybridMultilevel"/>
    <w:tmpl w:val="9CB8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36205A"/>
    <w:multiLevelType w:val="hybridMultilevel"/>
    <w:tmpl w:val="23F6F8E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4322CE"/>
    <w:multiLevelType w:val="hybridMultilevel"/>
    <w:tmpl w:val="C19E7E32"/>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54856"/>
    <w:multiLevelType w:val="hybridMultilevel"/>
    <w:tmpl w:val="BE206028"/>
    <w:lvl w:ilvl="0" w:tplc="A27C129E">
      <w:start w:val="202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41D0925"/>
    <w:multiLevelType w:val="hybridMultilevel"/>
    <w:tmpl w:val="FBAC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21207"/>
    <w:multiLevelType w:val="multilevel"/>
    <w:tmpl w:val="B3927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AA5C31"/>
    <w:multiLevelType w:val="hybridMultilevel"/>
    <w:tmpl w:val="152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num w:numId="1" w16cid:durableId="1073742461">
    <w:abstractNumId w:val="13"/>
  </w:num>
  <w:num w:numId="2" w16cid:durableId="146559045">
    <w:abstractNumId w:val="6"/>
  </w:num>
  <w:num w:numId="3" w16cid:durableId="372656405">
    <w:abstractNumId w:val="0"/>
  </w:num>
  <w:num w:numId="4" w16cid:durableId="1842576886">
    <w:abstractNumId w:val="7"/>
  </w:num>
  <w:num w:numId="5" w16cid:durableId="1394622175">
    <w:abstractNumId w:val="4"/>
  </w:num>
  <w:num w:numId="6" w16cid:durableId="1954095923">
    <w:abstractNumId w:val="8"/>
  </w:num>
  <w:num w:numId="7" w16cid:durableId="937830467">
    <w:abstractNumId w:val="9"/>
  </w:num>
  <w:num w:numId="8" w16cid:durableId="707294580">
    <w:abstractNumId w:val="3"/>
  </w:num>
  <w:num w:numId="9" w16cid:durableId="1167818513">
    <w:abstractNumId w:val="12"/>
  </w:num>
  <w:num w:numId="10" w16cid:durableId="391343882">
    <w:abstractNumId w:val="2"/>
  </w:num>
  <w:num w:numId="11" w16cid:durableId="290329533">
    <w:abstractNumId w:val="1"/>
  </w:num>
  <w:num w:numId="12" w16cid:durableId="884172736">
    <w:abstractNumId w:val="11"/>
  </w:num>
  <w:num w:numId="13" w16cid:durableId="1754666271">
    <w:abstractNumId w:val="5"/>
    <w:lvlOverride w:ilvl="0">
      <w:startOverride w:val="1"/>
    </w:lvlOverride>
    <w:lvlOverride w:ilvl="1"/>
    <w:lvlOverride w:ilvl="2"/>
    <w:lvlOverride w:ilvl="3"/>
    <w:lvlOverride w:ilvl="4"/>
    <w:lvlOverride w:ilvl="5"/>
    <w:lvlOverride w:ilvl="6"/>
    <w:lvlOverride w:ilvl="7"/>
    <w:lvlOverride w:ilvl="8"/>
  </w:num>
  <w:num w:numId="14" w16cid:durableId="29425884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78"/>
    <w:rsid w:val="00004BB0"/>
    <w:rsid w:val="00010B87"/>
    <w:rsid w:val="00014DB8"/>
    <w:rsid w:val="000209CA"/>
    <w:rsid w:val="00020E4D"/>
    <w:rsid w:val="000229A0"/>
    <w:rsid w:val="00043BD6"/>
    <w:rsid w:val="00043D89"/>
    <w:rsid w:val="00054804"/>
    <w:rsid w:val="000548D8"/>
    <w:rsid w:val="0005707C"/>
    <w:rsid w:val="00070795"/>
    <w:rsid w:val="00071CF4"/>
    <w:rsid w:val="0007530F"/>
    <w:rsid w:val="00082E11"/>
    <w:rsid w:val="00096BDC"/>
    <w:rsid w:val="00097BFB"/>
    <w:rsid w:val="000A3E0D"/>
    <w:rsid w:val="000A60B9"/>
    <w:rsid w:val="000B15BF"/>
    <w:rsid w:val="000B28B1"/>
    <w:rsid w:val="000C68B5"/>
    <w:rsid w:val="000D0C78"/>
    <w:rsid w:val="000D5EF4"/>
    <w:rsid w:val="000D74B2"/>
    <w:rsid w:val="000E78C4"/>
    <w:rsid w:val="000F46A6"/>
    <w:rsid w:val="0010004E"/>
    <w:rsid w:val="00120A22"/>
    <w:rsid w:val="001217ED"/>
    <w:rsid w:val="00121F17"/>
    <w:rsid w:val="0012775D"/>
    <w:rsid w:val="00136F03"/>
    <w:rsid w:val="00142D4F"/>
    <w:rsid w:val="001455A7"/>
    <w:rsid w:val="00145C24"/>
    <w:rsid w:val="00145CE4"/>
    <w:rsid w:val="00151C52"/>
    <w:rsid w:val="0016040B"/>
    <w:rsid w:val="001606F6"/>
    <w:rsid w:val="0017568D"/>
    <w:rsid w:val="00180B57"/>
    <w:rsid w:val="0018197D"/>
    <w:rsid w:val="001834DC"/>
    <w:rsid w:val="001855DF"/>
    <w:rsid w:val="00186ADF"/>
    <w:rsid w:val="00186D13"/>
    <w:rsid w:val="001908BF"/>
    <w:rsid w:val="00192D99"/>
    <w:rsid w:val="00196E82"/>
    <w:rsid w:val="001A4617"/>
    <w:rsid w:val="001A76D1"/>
    <w:rsid w:val="001A7CC7"/>
    <w:rsid w:val="001B61E0"/>
    <w:rsid w:val="001D79E3"/>
    <w:rsid w:val="001E07BF"/>
    <w:rsid w:val="001E2A32"/>
    <w:rsid w:val="001E3CD4"/>
    <w:rsid w:val="001E48DF"/>
    <w:rsid w:val="002004BF"/>
    <w:rsid w:val="00201AC5"/>
    <w:rsid w:val="002066C6"/>
    <w:rsid w:val="0021369D"/>
    <w:rsid w:val="002145D4"/>
    <w:rsid w:val="00214E1C"/>
    <w:rsid w:val="00224F21"/>
    <w:rsid w:val="0022524D"/>
    <w:rsid w:val="00226EB6"/>
    <w:rsid w:val="002349AF"/>
    <w:rsid w:val="00236ED6"/>
    <w:rsid w:val="0024183F"/>
    <w:rsid w:val="002431D0"/>
    <w:rsid w:val="00244B61"/>
    <w:rsid w:val="0024614F"/>
    <w:rsid w:val="00252C31"/>
    <w:rsid w:val="002544F2"/>
    <w:rsid w:val="002556AC"/>
    <w:rsid w:val="00267884"/>
    <w:rsid w:val="0027465D"/>
    <w:rsid w:val="00276F66"/>
    <w:rsid w:val="00281B8F"/>
    <w:rsid w:val="00282B95"/>
    <w:rsid w:val="00282CD8"/>
    <w:rsid w:val="00284B3E"/>
    <w:rsid w:val="002906CC"/>
    <w:rsid w:val="00294591"/>
    <w:rsid w:val="00294BD1"/>
    <w:rsid w:val="002A32D6"/>
    <w:rsid w:val="002A523D"/>
    <w:rsid w:val="002B566E"/>
    <w:rsid w:val="002B568D"/>
    <w:rsid w:val="002B6B60"/>
    <w:rsid w:val="002C217F"/>
    <w:rsid w:val="002C679F"/>
    <w:rsid w:val="002D0B2B"/>
    <w:rsid w:val="002D27FC"/>
    <w:rsid w:val="002E7B28"/>
    <w:rsid w:val="002F09D7"/>
    <w:rsid w:val="002F170B"/>
    <w:rsid w:val="002F6315"/>
    <w:rsid w:val="00304AD9"/>
    <w:rsid w:val="0030589E"/>
    <w:rsid w:val="00307DE8"/>
    <w:rsid w:val="00310568"/>
    <w:rsid w:val="0032762B"/>
    <w:rsid w:val="00333FFF"/>
    <w:rsid w:val="003428B4"/>
    <w:rsid w:val="00357165"/>
    <w:rsid w:val="00357B76"/>
    <w:rsid w:val="00361F6A"/>
    <w:rsid w:val="00363289"/>
    <w:rsid w:val="00377D5B"/>
    <w:rsid w:val="003857CD"/>
    <w:rsid w:val="003A1E02"/>
    <w:rsid w:val="003A4A5C"/>
    <w:rsid w:val="003B09C4"/>
    <w:rsid w:val="003B0EC9"/>
    <w:rsid w:val="003B27B7"/>
    <w:rsid w:val="003B2B96"/>
    <w:rsid w:val="003B54DA"/>
    <w:rsid w:val="003C2DBC"/>
    <w:rsid w:val="003C34B4"/>
    <w:rsid w:val="003C35C7"/>
    <w:rsid w:val="003D27B3"/>
    <w:rsid w:val="003D2966"/>
    <w:rsid w:val="003D6CB6"/>
    <w:rsid w:val="003E210F"/>
    <w:rsid w:val="003E3ABB"/>
    <w:rsid w:val="003E470F"/>
    <w:rsid w:val="003E542B"/>
    <w:rsid w:val="003E5F66"/>
    <w:rsid w:val="003E6672"/>
    <w:rsid w:val="003F56A1"/>
    <w:rsid w:val="003F7288"/>
    <w:rsid w:val="004029E1"/>
    <w:rsid w:val="00402E35"/>
    <w:rsid w:val="00405795"/>
    <w:rsid w:val="004072E7"/>
    <w:rsid w:val="0041061D"/>
    <w:rsid w:val="00411394"/>
    <w:rsid w:val="0041326B"/>
    <w:rsid w:val="00415768"/>
    <w:rsid w:val="00422C2E"/>
    <w:rsid w:val="0042700C"/>
    <w:rsid w:val="004322FC"/>
    <w:rsid w:val="00443137"/>
    <w:rsid w:val="004437B8"/>
    <w:rsid w:val="004454CA"/>
    <w:rsid w:val="00451A5B"/>
    <w:rsid w:val="00455E9D"/>
    <w:rsid w:val="00464395"/>
    <w:rsid w:val="00467F3A"/>
    <w:rsid w:val="004808AB"/>
    <w:rsid w:val="00484094"/>
    <w:rsid w:val="004A11AF"/>
    <w:rsid w:val="004A18BA"/>
    <w:rsid w:val="004A1959"/>
    <w:rsid w:val="004A600E"/>
    <w:rsid w:val="004A7198"/>
    <w:rsid w:val="004A7C78"/>
    <w:rsid w:val="004B773A"/>
    <w:rsid w:val="004D023C"/>
    <w:rsid w:val="004F1DA8"/>
    <w:rsid w:val="004F5173"/>
    <w:rsid w:val="005059D8"/>
    <w:rsid w:val="00511428"/>
    <w:rsid w:val="00525A3D"/>
    <w:rsid w:val="00533F2D"/>
    <w:rsid w:val="0053406A"/>
    <w:rsid w:val="005432C8"/>
    <w:rsid w:val="00544BFB"/>
    <w:rsid w:val="00545EED"/>
    <w:rsid w:val="005464B5"/>
    <w:rsid w:val="0056085F"/>
    <w:rsid w:val="0056282D"/>
    <w:rsid w:val="00562AD7"/>
    <w:rsid w:val="005668A2"/>
    <w:rsid w:val="00573015"/>
    <w:rsid w:val="00574539"/>
    <w:rsid w:val="005759A7"/>
    <w:rsid w:val="005773D0"/>
    <w:rsid w:val="00580FA8"/>
    <w:rsid w:val="00586656"/>
    <w:rsid w:val="005914E1"/>
    <w:rsid w:val="00595482"/>
    <w:rsid w:val="00595810"/>
    <w:rsid w:val="005964A7"/>
    <w:rsid w:val="005A2EF4"/>
    <w:rsid w:val="005A4AC8"/>
    <w:rsid w:val="005A7200"/>
    <w:rsid w:val="005B02B3"/>
    <w:rsid w:val="005B3E5E"/>
    <w:rsid w:val="005C1612"/>
    <w:rsid w:val="005C6178"/>
    <w:rsid w:val="005C7CEB"/>
    <w:rsid w:val="005D0989"/>
    <w:rsid w:val="005D49E7"/>
    <w:rsid w:val="005D665C"/>
    <w:rsid w:val="005F0ADA"/>
    <w:rsid w:val="005F11CB"/>
    <w:rsid w:val="005F1B4E"/>
    <w:rsid w:val="005F5734"/>
    <w:rsid w:val="00604F07"/>
    <w:rsid w:val="0060540F"/>
    <w:rsid w:val="00605949"/>
    <w:rsid w:val="00607426"/>
    <w:rsid w:val="0061087F"/>
    <w:rsid w:val="00625AD5"/>
    <w:rsid w:val="00627979"/>
    <w:rsid w:val="006376CF"/>
    <w:rsid w:val="006531D1"/>
    <w:rsid w:val="00663266"/>
    <w:rsid w:val="00666FEE"/>
    <w:rsid w:val="0067449B"/>
    <w:rsid w:val="00684279"/>
    <w:rsid w:val="006851BE"/>
    <w:rsid w:val="00690402"/>
    <w:rsid w:val="00691760"/>
    <w:rsid w:val="006929DD"/>
    <w:rsid w:val="0069375F"/>
    <w:rsid w:val="006942AD"/>
    <w:rsid w:val="006A5F92"/>
    <w:rsid w:val="006B0987"/>
    <w:rsid w:val="006B0D00"/>
    <w:rsid w:val="006C1C76"/>
    <w:rsid w:val="006C3D85"/>
    <w:rsid w:val="006D4792"/>
    <w:rsid w:val="006E39C8"/>
    <w:rsid w:val="006F05AC"/>
    <w:rsid w:val="006F21CF"/>
    <w:rsid w:val="006F3E23"/>
    <w:rsid w:val="006F71BA"/>
    <w:rsid w:val="00700615"/>
    <w:rsid w:val="00703D09"/>
    <w:rsid w:val="00713C0F"/>
    <w:rsid w:val="0071441B"/>
    <w:rsid w:val="0072707E"/>
    <w:rsid w:val="00730F44"/>
    <w:rsid w:val="00733525"/>
    <w:rsid w:val="00733BAD"/>
    <w:rsid w:val="007410A9"/>
    <w:rsid w:val="00762398"/>
    <w:rsid w:val="00763A54"/>
    <w:rsid w:val="00767085"/>
    <w:rsid w:val="007750D1"/>
    <w:rsid w:val="00791463"/>
    <w:rsid w:val="0079507B"/>
    <w:rsid w:val="00795E38"/>
    <w:rsid w:val="007A1CB6"/>
    <w:rsid w:val="007A39C2"/>
    <w:rsid w:val="007A45E6"/>
    <w:rsid w:val="007A6CA6"/>
    <w:rsid w:val="007B0A26"/>
    <w:rsid w:val="007B259D"/>
    <w:rsid w:val="007B5E26"/>
    <w:rsid w:val="007C13DE"/>
    <w:rsid w:val="007D253D"/>
    <w:rsid w:val="007D58FF"/>
    <w:rsid w:val="007E70AD"/>
    <w:rsid w:val="00801B20"/>
    <w:rsid w:val="00810C4E"/>
    <w:rsid w:val="00813465"/>
    <w:rsid w:val="00813631"/>
    <w:rsid w:val="00813664"/>
    <w:rsid w:val="00843427"/>
    <w:rsid w:val="00844BF1"/>
    <w:rsid w:val="00857899"/>
    <w:rsid w:val="008578F5"/>
    <w:rsid w:val="008601F2"/>
    <w:rsid w:val="008605E3"/>
    <w:rsid w:val="00865BC4"/>
    <w:rsid w:val="00866D8C"/>
    <w:rsid w:val="0087469D"/>
    <w:rsid w:val="008869DA"/>
    <w:rsid w:val="00887AAA"/>
    <w:rsid w:val="00890110"/>
    <w:rsid w:val="008A0C0D"/>
    <w:rsid w:val="008A1F54"/>
    <w:rsid w:val="008A2CC1"/>
    <w:rsid w:val="008B76F0"/>
    <w:rsid w:val="008C46BD"/>
    <w:rsid w:val="008C532E"/>
    <w:rsid w:val="008D08E6"/>
    <w:rsid w:val="008D37B9"/>
    <w:rsid w:val="008D453C"/>
    <w:rsid w:val="008D6C0E"/>
    <w:rsid w:val="008E4B21"/>
    <w:rsid w:val="008E75C6"/>
    <w:rsid w:val="008E79A4"/>
    <w:rsid w:val="008F0883"/>
    <w:rsid w:val="008F7BB9"/>
    <w:rsid w:val="008F7C92"/>
    <w:rsid w:val="00906909"/>
    <w:rsid w:val="00907BA9"/>
    <w:rsid w:val="00907D28"/>
    <w:rsid w:val="00913F2C"/>
    <w:rsid w:val="00915816"/>
    <w:rsid w:val="00916D9F"/>
    <w:rsid w:val="009170A0"/>
    <w:rsid w:val="00923A80"/>
    <w:rsid w:val="00926D59"/>
    <w:rsid w:val="009324ED"/>
    <w:rsid w:val="009446A6"/>
    <w:rsid w:val="00946683"/>
    <w:rsid w:val="00952C2D"/>
    <w:rsid w:val="0097229C"/>
    <w:rsid w:val="009757B2"/>
    <w:rsid w:val="009825D3"/>
    <w:rsid w:val="009840FF"/>
    <w:rsid w:val="0099065A"/>
    <w:rsid w:val="00993D57"/>
    <w:rsid w:val="00996E78"/>
    <w:rsid w:val="009A1992"/>
    <w:rsid w:val="009A1BC5"/>
    <w:rsid w:val="009A1ED1"/>
    <w:rsid w:val="009A2B9D"/>
    <w:rsid w:val="009A4E8E"/>
    <w:rsid w:val="009B12EC"/>
    <w:rsid w:val="009C001B"/>
    <w:rsid w:val="009D4E40"/>
    <w:rsid w:val="009D605A"/>
    <w:rsid w:val="009E052C"/>
    <w:rsid w:val="009E5B20"/>
    <w:rsid w:val="009E62D7"/>
    <w:rsid w:val="009E6831"/>
    <w:rsid w:val="009F1038"/>
    <w:rsid w:val="009F7CC0"/>
    <w:rsid w:val="00A035A9"/>
    <w:rsid w:val="00A072AC"/>
    <w:rsid w:val="00A21272"/>
    <w:rsid w:val="00A25262"/>
    <w:rsid w:val="00A302AF"/>
    <w:rsid w:val="00A33753"/>
    <w:rsid w:val="00A3416F"/>
    <w:rsid w:val="00A361D6"/>
    <w:rsid w:val="00A3637D"/>
    <w:rsid w:val="00A37692"/>
    <w:rsid w:val="00A45C47"/>
    <w:rsid w:val="00A50814"/>
    <w:rsid w:val="00A51427"/>
    <w:rsid w:val="00A517A8"/>
    <w:rsid w:val="00A54684"/>
    <w:rsid w:val="00A57252"/>
    <w:rsid w:val="00A63A28"/>
    <w:rsid w:val="00A63BBC"/>
    <w:rsid w:val="00A652B4"/>
    <w:rsid w:val="00A7350A"/>
    <w:rsid w:val="00A76438"/>
    <w:rsid w:val="00A7780F"/>
    <w:rsid w:val="00A83A56"/>
    <w:rsid w:val="00A9101F"/>
    <w:rsid w:val="00A94B4A"/>
    <w:rsid w:val="00A97993"/>
    <w:rsid w:val="00AA24CF"/>
    <w:rsid w:val="00AA322C"/>
    <w:rsid w:val="00AB148F"/>
    <w:rsid w:val="00AC21E2"/>
    <w:rsid w:val="00AC2383"/>
    <w:rsid w:val="00AD06ED"/>
    <w:rsid w:val="00AD1D8A"/>
    <w:rsid w:val="00AD5C11"/>
    <w:rsid w:val="00AD77F3"/>
    <w:rsid w:val="00AE05F0"/>
    <w:rsid w:val="00AE0AA4"/>
    <w:rsid w:val="00AE4277"/>
    <w:rsid w:val="00AF575F"/>
    <w:rsid w:val="00B00670"/>
    <w:rsid w:val="00B027AD"/>
    <w:rsid w:val="00B15C03"/>
    <w:rsid w:val="00B2529E"/>
    <w:rsid w:val="00B32AE2"/>
    <w:rsid w:val="00B377F5"/>
    <w:rsid w:val="00B37C23"/>
    <w:rsid w:val="00B40842"/>
    <w:rsid w:val="00B41CB1"/>
    <w:rsid w:val="00B437F3"/>
    <w:rsid w:val="00B532BA"/>
    <w:rsid w:val="00B56B84"/>
    <w:rsid w:val="00B56C4E"/>
    <w:rsid w:val="00B60337"/>
    <w:rsid w:val="00B84CB0"/>
    <w:rsid w:val="00B87D23"/>
    <w:rsid w:val="00B93547"/>
    <w:rsid w:val="00B963D4"/>
    <w:rsid w:val="00BA0A2C"/>
    <w:rsid w:val="00BA191C"/>
    <w:rsid w:val="00BA2F1B"/>
    <w:rsid w:val="00BA60BC"/>
    <w:rsid w:val="00BA66C6"/>
    <w:rsid w:val="00BB1E81"/>
    <w:rsid w:val="00BB4A47"/>
    <w:rsid w:val="00BC7496"/>
    <w:rsid w:val="00BD40FD"/>
    <w:rsid w:val="00BD7636"/>
    <w:rsid w:val="00BD79A3"/>
    <w:rsid w:val="00BE67B4"/>
    <w:rsid w:val="00BE7D88"/>
    <w:rsid w:val="00BF068C"/>
    <w:rsid w:val="00BF3FCC"/>
    <w:rsid w:val="00C05D8F"/>
    <w:rsid w:val="00C11B29"/>
    <w:rsid w:val="00C12718"/>
    <w:rsid w:val="00C238E2"/>
    <w:rsid w:val="00C2408E"/>
    <w:rsid w:val="00C278C3"/>
    <w:rsid w:val="00C3692E"/>
    <w:rsid w:val="00C429EC"/>
    <w:rsid w:val="00C452D1"/>
    <w:rsid w:val="00C45485"/>
    <w:rsid w:val="00C50ADB"/>
    <w:rsid w:val="00C520C1"/>
    <w:rsid w:val="00C5471B"/>
    <w:rsid w:val="00C54930"/>
    <w:rsid w:val="00C54C80"/>
    <w:rsid w:val="00C55E26"/>
    <w:rsid w:val="00C57D24"/>
    <w:rsid w:val="00C63DA8"/>
    <w:rsid w:val="00C64B98"/>
    <w:rsid w:val="00C72DC6"/>
    <w:rsid w:val="00C74456"/>
    <w:rsid w:val="00C753A7"/>
    <w:rsid w:val="00CA02E2"/>
    <w:rsid w:val="00CA1614"/>
    <w:rsid w:val="00CA435B"/>
    <w:rsid w:val="00CA546D"/>
    <w:rsid w:val="00CB0FD2"/>
    <w:rsid w:val="00CB1857"/>
    <w:rsid w:val="00CB502B"/>
    <w:rsid w:val="00CC3EF5"/>
    <w:rsid w:val="00CD01C6"/>
    <w:rsid w:val="00CD4B3F"/>
    <w:rsid w:val="00CD6EE1"/>
    <w:rsid w:val="00CE18D8"/>
    <w:rsid w:val="00CE2BF4"/>
    <w:rsid w:val="00CE5E54"/>
    <w:rsid w:val="00CF4479"/>
    <w:rsid w:val="00CF5444"/>
    <w:rsid w:val="00CF57DB"/>
    <w:rsid w:val="00D02B50"/>
    <w:rsid w:val="00D03CB2"/>
    <w:rsid w:val="00D0772A"/>
    <w:rsid w:val="00D16D84"/>
    <w:rsid w:val="00D23F49"/>
    <w:rsid w:val="00D24E49"/>
    <w:rsid w:val="00D26CA0"/>
    <w:rsid w:val="00D3122A"/>
    <w:rsid w:val="00D32175"/>
    <w:rsid w:val="00D35005"/>
    <w:rsid w:val="00D355DD"/>
    <w:rsid w:val="00D360B5"/>
    <w:rsid w:val="00D36665"/>
    <w:rsid w:val="00D433E2"/>
    <w:rsid w:val="00D548AF"/>
    <w:rsid w:val="00D6245C"/>
    <w:rsid w:val="00D6476B"/>
    <w:rsid w:val="00D7413B"/>
    <w:rsid w:val="00D814ED"/>
    <w:rsid w:val="00D816AF"/>
    <w:rsid w:val="00D853A8"/>
    <w:rsid w:val="00D908DF"/>
    <w:rsid w:val="00D91CF8"/>
    <w:rsid w:val="00D93B92"/>
    <w:rsid w:val="00D9631C"/>
    <w:rsid w:val="00D96E2A"/>
    <w:rsid w:val="00D976CE"/>
    <w:rsid w:val="00DA034D"/>
    <w:rsid w:val="00DA1375"/>
    <w:rsid w:val="00DB218B"/>
    <w:rsid w:val="00DB4DE8"/>
    <w:rsid w:val="00DB7A87"/>
    <w:rsid w:val="00DC0737"/>
    <w:rsid w:val="00DD0FFA"/>
    <w:rsid w:val="00DD1147"/>
    <w:rsid w:val="00DD1A6E"/>
    <w:rsid w:val="00DE0E60"/>
    <w:rsid w:val="00DE4500"/>
    <w:rsid w:val="00DF4DE7"/>
    <w:rsid w:val="00E02938"/>
    <w:rsid w:val="00E03297"/>
    <w:rsid w:val="00E062A0"/>
    <w:rsid w:val="00E063C8"/>
    <w:rsid w:val="00E240DA"/>
    <w:rsid w:val="00E278AD"/>
    <w:rsid w:val="00E3336E"/>
    <w:rsid w:val="00E42CFD"/>
    <w:rsid w:val="00E4341B"/>
    <w:rsid w:val="00E438FE"/>
    <w:rsid w:val="00E46605"/>
    <w:rsid w:val="00E528D8"/>
    <w:rsid w:val="00E52ECB"/>
    <w:rsid w:val="00E563C9"/>
    <w:rsid w:val="00E64B6B"/>
    <w:rsid w:val="00E678B8"/>
    <w:rsid w:val="00E70344"/>
    <w:rsid w:val="00E72348"/>
    <w:rsid w:val="00E8444C"/>
    <w:rsid w:val="00E846A7"/>
    <w:rsid w:val="00E87A3D"/>
    <w:rsid w:val="00E91F74"/>
    <w:rsid w:val="00EA67F0"/>
    <w:rsid w:val="00EB773E"/>
    <w:rsid w:val="00EC46ED"/>
    <w:rsid w:val="00ED554E"/>
    <w:rsid w:val="00ED7A73"/>
    <w:rsid w:val="00EE0021"/>
    <w:rsid w:val="00EE0231"/>
    <w:rsid w:val="00EE1C65"/>
    <w:rsid w:val="00EE477D"/>
    <w:rsid w:val="00EF0B6E"/>
    <w:rsid w:val="00EF158A"/>
    <w:rsid w:val="00EF2B82"/>
    <w:rsid w:val="00EF3BA6"/>
    <w:rsid w:val="00EF5AEB"/>
    <w:rsid w:val="00F14FE6"/>
    <w:rsid w:val="00F215C2"/>
    <w:rsid w:val="00F32CE4"/>
    <w:rsid w:val="00F3320E"/>
    <w:rsid w:val="00F36F1F"/>
    <w:rsid w:val="00F37920"/>
    <w:rsid w:val="00F409E6"/>
    <w:rsid w:val="00F43DB3"/>
    <w:rsid w:val="00F51D6C"/>
    <w:rsid w:val="00F54415"/>
    <w:rsid w:val="00F60261"/>
    <w:rsid w:val="00F6322B"/>
    <w:rsid w:val="00F64250"/>
    <w:rsid w:val="00F66759"/>
    <w:rsid w:val="00F75979"/>
    <w:rsid w:val="00F81A28"/>
    <w:rsid w:val="00F84B23"/>
    <w:rsid w:val="00F866F0"/>
    <w:rsid w:val="00F878FB"/>
    <w:rsid w:val="00F90F63"/>
    <w:rsid w:val="00F95DA3"/>
    <w:rsid w:val="00FA65B1"/>
    <w:rsid w:val="00FB28AA"/>
    <w:rsid w:val="00FC0492"/>
    <w:rsid w:val="00FC5FA7"/>
    <w:rsid w:val="00FC71E5"/>
    <w:rsid w:val="00FD0CDD"/>
    <w:rsid w:val="00FD0E6C"/>
    <w:rsid w:val="00FD1575"/>
    <w:rsid w:val="00FD187D"/>
    <w:rsid w:val="00FD41DA"/>
    <w:rsid w:val="00FD45BA"/>
    <w:rsid w:val="00FE7F54"/>
    <w:rsid w:val="00FF0E12"/>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7BC70"/>
  <w15:docId w15:val="{231103B8-375E-4B6D-9B97-D28669EB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EC9"/>
    <w:rPr>
      <w:sz w:val="24"/>
    </w:rPr>
  </w:style>
  <w:style w:type="paragraph" w:styleId="Heading1">
    <w:name w:val="heading 1"/>
    <w:aliases w:val="Part"/>
    <w:basedOn w:val="Normal"/>
    <w:next w:val="Heading2"/>
    <w:qFormat/>
    <w:rsid w:val="003B0EC9"/>
    <w:pPr>
      <w:spacing w:after="240"/>
      <w:jc w:val="center"/>
      <w:outlineLvl w:val="0"/>
    </w:pPr>
    <w:rPr>
      <w:rFonts w:ascii="Arial" w:hAnsi="Arial"/>
      <w:b/>
      <w:sz w:val="32"/>
    </w:rPr>
  </w:style>
  <w:style w:type="paragraph" w:styleId="Heading2">
    <w:name w:val="heading 2"/>
    <w:aliases w:val="Chapter Title"/>
    <w:basedOn w:val="Normal"/>
    <w:next w:val="Heading4"/>
    <w:qFormat/>
    <w:rsid w:val="003B0EC9"/>
    <w:pPr>
      <w:spacing w:after="240"/>
      <w:jc w:val="center"/>
      <w:outlineLvl w:val="1"/>
    </w:pPr>
    <w:rPr>
      <w:rFonts w:ascii="Arial" w:hAnsi="Arial"/>
      <w:b/>
      <w:sz w:val="32"/>
    </w:rPr>
  </w:style>
  <w:style w:type="paragraph" w:styleId="Heading3">
    <w:name w:val="heading 3"/>
    <w:aliases w:val="Section"/>
    <w:basedOn w:val="Normal"/>
    <w:next w:val="Heading4"/>
    <w:qFormat/>
    <w:rsid w:val="003B0EC9"/>
    <w:pPr>
      <w:spacing w:after="240"/>
      <w:jc w:val="center"/>
      <w:outlineLvl w:val="2"/>
    </w:pPr>
    <w:rPr>
      <w:rFonts w:ascii="Arial" w:hAnsi="Arial"/>
      <w:b/>
      <w:sz w:val="32"/>
    </w:rPr>
  </w:style>
  <w:style w:type="paragraph" w:styleId="Heading4">
    <w:name w:val="heading 4"/>
    <w:aliases w:val="Map Title"/>
    <w:basedOn w:val="Normal"/>
    <w:next w:val="Normal"/>
    <w:qFormat/>
    <w:rsid w:val="003B0EC9"/>
    <w:pPr>
      <w:spacing w:after="240"/>
      <w:outlineLvl w:val="3"/>
    </w:pPr>
    <w:rPr>
      <w:rFonts w:ascii="Arial" w:hAnsi="Arial"/>
    </w:rPr>
  </w:style>
  <w:style w:type="paragraph" w:styleId="Heading5">
    <w:name w:val="heading 5"/>
    <w:aliases w:val="Block Label"/>
    <w:basedOn w:val="Normal"/>
    <w:next w:val="Normal"/>
    <w:qFormat/>
    <w:rsid w:val="003B0EC9"/>
    <w:pPr>
      <w:outlineLvl w:val="4"/>
    </w:pPr>
    <w:rPr>
      <w:b/>
      <w:sz w:val="22"/>
    </w:rPr>
  </w:style>
  <w:style w:type="paragraph" w:styleId="Heading6">
    <w:name w:val="heading 6"/>
    <w:basedOn w:val="Normal"/>
    <w:next w:val="Normal"/>
    <w:qFormat/>
    <w:rsid w:val="003B0EC9"/>
    <w:pPr>
      <w:spacing w:before="240" w:after="60"/>
      <w:outlineLvl w:val="5"/>
    </w:pPr>
    <w:rPr>
      <w:i/>
      <w:sz w:val="22"/>
    </w:rPr>
  </w:style>
  <w:style w:type="paragraph" w:styleId="Heading7">
    <w:name w:val="heading 7"/>
    <w:basedOn w:val="Normal"/>
    <w:next w:val="Normal"/>
    <w:qFormat/>
    <w:rsid w:val="003B0EC9"/>
    <w:pPr>
      <w:spacing w:before="240" w:after="60"/>
      <w:outlineLvl w:val="6"/>
    </w:pPr>
    <w:rPr>
      <w:rFonts w:ascii="Arial" w:hAnsi="Arial"/>
      <w:sz w:val="20"/>
    </w:rPr>
  </w:style>
  <w:style w:type="paragraph" w:styleId="Heading8">
    <w:name w:val="heading 8"/>
    <w:basedOn w:val="Normal"/>
    <w:next w:val="Normal"/>
    <w:qFormat/>
    <w:rsid w:val="003B0EC9"/>
    <w:pPr>
      <w:spacing w:before="240" w:after="60"/>
      <w:outlineLvl w:val="7"/>
    </w:pPr>
    <w:rPr>
      <w:rFonts w:ascii="Arial" w:hAnsi="Arial"/>
      <w:i/>
      <w:sz w:val="20"/>
    </w:rPr>
  </w:style>
  <w:style w:type="paragraph" w:styleId="Heading9">
    <w:name w:val="heading 9"/>
    <w:basedOn w:val="Normal"/>
    <w:next w:val="Normal"/>
    <w:qFormat/>
    <w:rsid w:val="003B0EC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EC9"/>
    <w:pPr>
      <w:tabs>
        <w:tab w:val="center" w:pos="4320"/>
        <w:tab w:val="right" w:pos="8640"/>
      </w:tabs>
    </w:pPr>
  </w:style>
  <w:style w:type="paragraph" w:styleId="MacroText">
    <w:name w:val="macro"/>
    <w:semiHidden/>
    <w:rsid w:val="003B0E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0EC9"/>
    <w:pPr>
      <w:pBdr>
        <w:top w:val="single" w:sz="6" w:space="1" w:color="auto"/>
        <w:between w:val="single" w:sz="6" w:space="1" w:color="auto"/>
      </w:pBdr>
      <w:spacing w:before="240"/>
      <w:ind w:left="1700"/>
    </w:pPr>
  </w:style>
  <w:style w:type="paragraph" w:styleId="BlockText">
    <w:name w:val="Block Text"/>
    <w:basedOn w:val="Normal"/>
    <w:rsid w:val="003B0EC9"/>
  </w:style>
  <w:style w:type="paragraph" w:customStyle="1" w:styleId="BulletText1">
    <w:name w:val="Bullet Text 1"/>
    <w:basedOn w:val="Normal"/>
    <w:rsid w:val="003B0EC9"/>
    <w:pPr>
      <w:ind w:left="187" w:hanging="187"/>
    </w:pPr>
  </w:style>
  <w:style w:type="paragraph" w:customStyle="1" w:styleId="BulletText2">
    <w:name w:val="Bullet Text 2"/>
    <w:basedOn w:val="BulletText1"/>
    <w:rsid w:val="003B0EC9"/>
    <w:pPr>
      <w:ind w:left="360"/>
    </w:pPr>
  </w:style>
  <w:style w:type="paragraph" w:customStyle="1" w:styleId="ContinuedOnNextPa">
    <w:name w:val="Continued On Next Pa"/>
    <w:basedOn w:val="Normal"/>
    <w:next w:val="Normal"/>
    <w:rsid w:val="003B0EC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3B0EC9"/>
    <w:rPr>
      <w:b/>
      <w:sz w:val="22"/>
    </w:rPr>
  </w:style>
  <w:style w:type="paragraph" w:customStyle="1" w:styleId="MapTitleContinued">
    <w:name w:val="Map Title. Continued"/>
    <w:basedOn w:val="Normal"/>
    <w:rsid w:val="003B0EC9"/>
    <w:pPr>
      <w:spacing w:after="240"/>
    </w:pPr>
    <w:rPr>
      <w:rFonts w:ascii="Helvetica" w:hAnsi="Helvetica"/>
      <w:b/>
      <w:sz w:val="32"/>
    </w:rPr>
  </w:style>
  <w:style w:type="paragraph" w:customStyle="1" w:styleId="MemoLine">
    <w:name w:val="Memo Line"/>
    <w:basedOn w:val="BlockLine"/>
    <w:next w:val="Normal"/>
    <w:rsid w:val="003B0EC9"/>
    <w:pPr>
      <w:ind w:left="0"/>
    </w:pPr>
  </w:style>
  <w:style w:type="paragraph" w:styleId="Footer">
    <w:name w:val="footer"/>
    <w:basedOn w:val="Normal"/>
    <w:rsid w:val="003B0EC9"/>
    <w:pPr>
      <w:tabs>
        <w:tab w:val="center" w:pos="4320"/>
        <w:tab w:val="right" w:pos="8640"/>
      </w:tabs>
    </w:pPr>
  </w:style>
  <w:style w:type="character" w:styleId="PageNumber">
    <w:name w:val="page number"/>
    <w:basedOn w:val="DefaultParagraphFont"/>
    <w:rsid w:val="003B0EC9"/>
  </w:style>
  <w:style w:type="paragraph" w:customStyle="1" w:styleId="TableText">
    <w:name w:val="Table Text"/>
    <w:basedOn w:val="Normal"/>
    <w:rsid w:val="003B0EC9"/>
  </w:style>
  <w:style w:type="paragraph" w:customStyle="1" w:styleId="NoteText">
    <w:name w:val="Note Text"/>
    <w:basedOn w:val="BlockText"/>
    <w:rsid w:val="003B0EC9"/>
  </w:style>
  <w:style w:type="paragraph" w:customStyle="1" w:styleId="TableHeaderText">
    <w:name w:val="Table Header Text"/>
    <w:basedOn w:val="TableText"/>
    <w:rsid w:val="003B0EC9"/>
    <w:pPr>
      <w:jc w:val="center"/>
    </w:pPr>
    <w:rPr>
      <w:b/>
    </w:rPr>
  </w:style>
  <w:style w:type="paragraph" w:customStyle="1" w:styleId="EmbeddedText">
    <w:name w:val="Embedded Text"/>
    <w:basedOn w:val="TableText"/>
    <w:rsid w:val="003B0EC9"/>
  </w:style>
  <w:style w:type="paragraph" w:styleId="TOC1">
    <w:name w:val="toc 1"/>
    <w:basedOn w:val="Normal"/>
    <w:next w:val="Normal"/>
    <w:semiHidden/>
    <w:rsid w:val="003B0EC9"/>
    <w:pPr>
      <w:tabs>
        <w:tab w:val="right" w:leader="dot" w:pos="10800"/>
      </w:tabs>
    </w:pPr>
  </w:style>
  <w:style w:type="paragraph" w:styleId="TOC2">
    <w:name w:val="toc 2"/>
    <w:basedOn w:val="Normal"/>
    <w:next w:val="Normal"/>
    <w:semiHidden/>
    <w:rsid w:val="003B0EC9"/>
    <w:pPr>
      <w:tabs>
        <w:tab w:val="right" w:leader="dot" w:pos="10800"/>
      </w:tabs>
      <w:ind w:left="240"/>
    </w:pPr>
  </w:style>
  <w:style w:type="paragraph" w:styleId="BodyText3">
    <w:name w:val="Body Text 3"/>
    <w:basedOn w:val="Normal"/>
    <w:rsid w:val="003B0EC9"/>
    <w:rPr>
      <w:b/>
      <w:sz w:val="18"/>
    </w:rPr>
  </w:style>
  <w:style w:type="paragraph" w:styleId="BodyText2">
    <w:name w:val="Body Text 2"/>
    <w:basedOn w:val="Normal"/>
    <w:rsid w:val="003B0EC9"/>
    <w:rPr>
      <w:b/>
      <w:sz w:val="16"/>
    </w:rPr>
  </w:style>
  <w:style w:type="paragraph" w:styleId="Title">
    <w:name w:val="Title"/>
    <w:basedOn w:val="Normal"/>
    <w:qFormat/>
    <w:rsid w:val="003B0EC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3B0EC9"/>
    <w:rPr>
      <w:color w:val="0000FF"/>
      <w:u w:val="single"/>
    </w:rPr>
  </w:style>
  <w:style w:type="paragraph" w:customStyle="1" w:styleId="Extmemo">
    <w:name w:val="Extmemo"/>
    <w:basedOn w:val="Normal"/>
    <w:rsid w:val="003B0EC9"/>
    <w:pPr>
      <w:spacing w:line="240" w:lineRule="exact"/>
    </w:pPr>
    <w:rPr>
      <w:rFonts w:ascii="Times" w:hAnsi="Times"/>
    </w:rPr>
  </w:style>
  <w:style w:type="paragraph" w:styleId="PlainText">
    <w:name w:val="Plain Text"/>
    <w:basedOn w:val="Normal"/>
    <w:rsid w:val="003B0EC9"/>
    <w:rPr>
      <w:rFonts w:ascii="Courier New" w:hAnsi="Courier New"/>
      <w:sz w:val="20"/>
    </w:rPr>
  </w:style>
  <w:style w:type="character" w:styleId="FollowedHyperlink">
    <w:name w:val="FollowedHyperlink"/>
    <w:basedOn w:val="DefaultParagraphFont"/>
    <w:rsid w:val="003B0EC9"/>
    <w:rPr>
      <w:color w:val="800080"/>
      <w:u w:val="single"/>
    </w:rPr>
  </w:style>
  <w:style w:type="paragraph" w:styleId="DocumentMap">
    <w:name w:val="Document Map"/>
    <w:basedOn w:val="Normal"/>
    <w:semiHidden/>
    <w:rsid w:val="003B0EC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uiPriority w:val="59"/>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AC23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1E2"/>
    <w:pPr>
      <w:ind w:left="720"/>
      <w:contextualSpacing/>
    </w:pPr>
  </w:style>
  <w:style w:type="character" w:styleId="UnresolvedMention">
    <w:name w:val="Unresolved Mention"/>
    <w:basedOn w:val="DefaultParagraphFont"/>
    <w:uiPriority w:val="99"/>
    <w:semiHidden/>
    <w:unhideWhenUsed/>
    <w:rsid w:val="003D2966"/>
    <w:rPr>
      <w:color w:val="605E5C"/>
      <w:shd w:val="clear" w:color="auto" w:fill="E1DFDD"/>
    </w:rPr>
  </w:style>
  <w:style w:type="paragraph" w:customStyle="1" w:styleId="xmsonormal">
    <w:name w:val="x_msonormal"/>
    <w:basedOn w:val="Normal"/>
    <w:rsid w:val="001A4617"/>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0B15BF"/>
    <w:rPr>
      <w:sz w:val="16"/>
      <w:szCs w:val="16"/>
    </w:rPr>
  </w:style>
  <w:style w:type="paragraph" w:styleId="CommentText">
    <w:name w:val="annotation text"/>
    <w:basedOn w:val="Normal"/>
    <w:link w:val="CommentTextChar"/>
    <w:uiPriority w:val="99"/>
    <w:unhideWhenUsed/>
    <w:rsid w:val="000B15BF"/>
    <w:rPr>
      <w:sz w:val="20"/>
    </w:rPr>
  </w:style>
  <w:style w:type="character" w:customStyle="1" w:styleId="CommentTextChar">
    <w:name w:val="Comment Text Char"/>
    <w:basedOn w:val="DefaultParagraphFont"/>
    <w:link w:val="CommentText"/>
    <w:uiPriority w:val="99"/>
    <w:rsid w:val="000B15BF"/>
  </w:style>
  <w:style w:type="paragraph" w:styleId="CommentSubject">
    <w:name w:val="annotation subject"/>
    <w:basedOn w:val="CommentText"/>
    <w:next w:val="CommentText"/>
    <w:link w:val="CommentSubjectChar"/>
    <w:semiHidden/>
    <w:unhideWhenUsed/>
    <w:rsid w:val="000B15BF"/>
    <w:rPr>
      <w:b/>
      <w:bCs/>
    </w:rPr>
  </w:style>
  <w:style w:type="character" w:customStyle="1" w:styleId="CommentSubjectChar">
    <w:name w:val="Comment Subject Char"/>
    <w:basedOn w:val="CommentTextChar"/>
    <w:link w:val="CommentSubject"/>
    <w:semiHidden/>
    <w:rsid w:val="000B15BF"/>
    <w:rPr>
      <w:b/>
      <w:bCs/>
    </w:rPr>
  </w:style>
  <w:style w:type="character" w:customStyle="1" w:styleId="ui-provider">
    <w:name w:val="ui-provider"/>
    <w:basedOn w:val="DefaultParagraphFont"/>
    <w:rsid w:val="0018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960">
      <w:bodyDiv w:val="1"/>
      <w:marLeft w:val="0"/>
      <w:marRight w:val="0"/>
      <w:marTop w:val="0"/>
      <w:marBottom w:val="0"/>
      <w:divBdr>
        <w:top w:val="none" w:sz="0" w:space="0" w:color="auto"/>
        <w:left w:val="none" w:sz="0" w:space="0" w:color="auto"/>
        <w:bottom w:val="none" w:sz="0" w:space="0" w:color="auto"/>
        <w:right w:val="none" w:sz="0" w:space="0" w:color="auto"/>
      </w:divBdr>
    </w:div>
    <w:div w:id="130948092">
      <w:bodyDiv w:val="1"/>
      <w:marLeft w:val="0"/>
      <w:marRight w:val="0"/>
      <w:marTop w:val="0"/>
      <w:marBottom w:val="0"/>
      <w:divBdr>
        <w:top w:val="none" w:sz="0" w:space="0" w:color="auto"/>
        <w:left w:val="none" w:sz="0" w:space="0" w:color="auto"/>
        <w:bottom w:val="none" w:sz="0" w:space="0" w:color="auto"/>
        <w:right w:val="none" w:sz="0" w:space="0" w:color="auto"/>
      </w:divBdr>
    </w:div>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36876093">
      <w:bodyDiv w:val="1"/>
      <w:marLeft w:val="0"/>
      <w:marRight w:val="0"/>
      <w:marTop w:val="0"/>
      <w:marBottom w:val="0"/>
      <w:divBdr>
        <w:top w:val="none" w:sz="0" w:space="0" w:color="auto"/>
        <w:left w:val="none" w:sz="0" w:space="0" w:color="auto"/>
        <w:bottom w:val="none" w:sz="0" w:space="0" w:color="auto"/>
        <w:right w:val="none" w:sz="0" w:space="0" w:color="auto"/>
      </w:divBdr>
    </w:div>
    <w:div w:id="760224516">
      <w:bodyDiv w:val="1"/>
      <w:marLeft w:val="0"/>
      <w:marRight w:val="0"/>
      <w:marTop w:val="0"/>
      <w:marBottom w:val="0"/>
      <w:divBdr>
        <w:top w:val="none" w:sz="0" w:space="0" w:color="auto"/>
        <w:left w:val="none" w:sz="0" w:space="0" w:color="auto"/>
        <w:bottom w:val="none" w:sz="0" w:space="0" w:color="auto"/>
        <w:right w:val="none" w:sz="0" w:space="0" w:color="auto"/>
      </w:divBdr>
    </w:div>
    <w:div w:id="1180243950">
      <w:bodyDiv w:val="1"/>
      <w:marLeft w:val="0"/>
      <w:marRight w:val="0"/>
      <w:marTop w:val="0"/>
      <w:marBottom w:val="0"/>
      <w:divBdr>
        <w:top w:val="none" w:sz="0" w:space="0" w:color="auto"/>
        <w:left w:val="none" w:sz="0" w:space="0" w:color="auto"/>
        <w:bottom w:val="none" w:sz="0" w:space="0" w:color="auto"/>
        <w:right w:val="none" w:sz="0" w:space="0" w:color="auto"/>
      </w:divBdr>
    </w:div>
    <w:div w:id="1250117382">
      <w:bodyDiv w:val="1"/>
      <w:marLeft w:val="0"/>
      <w:marRight w:val="0"/>
      <w:marTop w:val="0"/>
      <w:marBottom w:val="0"/>
      <w:divBdr>
        <w:top w:val="none" w:sz="0" w:space="0" w:color="auto"/>
        <w:left w:val="none" w:sz="0" w:space="0" w:color="auto"/>
        <w:bottom w:val="none" w:sz="0" w:space="0" w:color="auto"/>
        <w:right w:val="none" w:sz="0" w:space="0" w:color="auto"/>
      </w:divBdr>
    </w:div>
    <w:div w:id="1275864429">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544097403">
      <w:bodyDiv w:val="1"/>
      <w:marLeft w:val="0"/>
      <w:marRight w:val="0"/>
      <w:marTop w:val="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 w:id="2133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retirement.org/dcpemployer/administration/payrol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yroll@doa.virgini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dinalproject.virginia.gov/sites/default/files/2021-07/TA374%20Results%20by%20Calendar_Calendar%20Grou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marc.org/x3333.xml?RFID=C2770" TargetMode="External"/><Relationship Id="rId4" Type="http://schemas.openxmlformats.org/officeDocument/2006/relationships/webSettings" Target="webSettings.xml"/><Relationship Id="rId9" Type="http://schemas.openxmlformats.org/officeDocument/2006/relationships/hyperlink" Target="https://www.varetirement.org/dcpemployer.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2</TotalTime>
  <Pages>5</Pages>
  <Words>1658</Words>
  <Characters>9528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11164</CharactersWithSpaces>
  <SharedDoc>false</SharedDoc>
  <HLinks>
    <vt:vector size="54" baseType="variant">
      <vt:variant>
        <vt:i4>4522061</vt:i4>
      </vt:variant>
      <vt:variant>
        <vt:i4>21</vt:i4>
      </vt:variant>
      <vt:variant>
        <vt:i4>0</vt:i4>
      </vt:variant>
      <vt:variant>
        <vt:i4>5</vt:i4>
      </vt:variant>
      <vt:variant>
        <vt:lpwstr>http://www.doa.virginia.gov/Payroll/Forms/Payroll_Forms_Main.cfm</vt:lpwstr>
      </vt:variant>
      <vt:variant>
        <vt:lpwstr/>
      </vt:variant>
      <vt:variant>
        <vt:i4>393230</vt:i4>
      </vt:variant>
      <vt:variant>
        <vt:i4>18</vt:i4>
      </vt:variant>
      <vt:variant>
        <vt:i4>0</vt:i4>
      </vt:variant>
      <vt:variant>
        <vt:i4>5</vt:i4>
      </vt:variant>
      <vt:variant>
        <vt:lpwstr>http://www.varetire.org/featured/Plan1-Less-Than-5-Years.asp</vt:lpwstr>
      </vt:variant>
      <vt:variant>
        <vt:lpwstr/>
      </vt:variant>
      <vt:variant>
        <vt:i4>3997768</vt:i4>
      </vt:variant>
      <vt:variant>
        <vt:i4>15</vt:i4>
      </vt:variant>
      <vt:variant>
        <vt:i4>0</vt:i4>
      </vt:variant>
      <vt:variant>
        <vt:i4>5</vt:i4>
      </vt:variant>
      <vt:variant>
        <vt:lpwstr>http://www.doa.virginia.gov/Payroll/Payroll_Certification_Calendar_2012.cfm</vt:lpwstr>
      </vt:variant>
      <vt:variant>
        <vt:lpwstr/>
      </vt:variant>
      <vt:variant>
        <vt:i4>4522061</vt:i4>
      </vt:variant>
      <vt:variant>
        <vt:i4>12</vt:i4>
      </vt:variant>
      <vt:variant>
        <vt:i4>0</vt:i4>
      </vt:variant>
      <vt:variant>
        <vt:i4>5</vt:i4>
      </vt:variant>
      <vt:variant>
        <vt:lpwstr>http://www.doa.virginia.gov/Payroll/Forms/Payroll_Forms_Main.cfm</vt:lpwstr>
      </vt:variant>
      <vt:variant>
        <vt:lpwstr/>
      </vt:variant>
      <vt:variant>
        <vt:i4>2293791</vt:i4>
      </vt:variant>
      <vt:variant>
        <vt:i4>9</vt:i4>
      </vt:variant>
      <vt:variant>
        <vt:i4>0</vt:i4>
      </vt:variant>
      <vt:variant>
        <vt:i4>5</vt:i4>
      </vt:variant>
      <vt:variant>
        <vt:lpwstr>https://vadcp.ingplans.com/einfo/pdfs/forms/virgna/650271/payroll_onetime.pdf</vt:lpwstr>
      </vt:variant>
      <vt:variant>
        <vt:lpwstr/>
      </vt:variant>
      <vt:variant>
        <vt:i4>1638423</vt:i4>
      </vt:variant>
      <vt:variant>
        <vt:i4>6</vt:i4>
      </vt:variant>
      <vt:variant>
        <vt:i4>0</vt:i4>
      </vt:variant>
      <vt:variant>
        <vt:i4>5</vt:i4>
      </vt:variant>
      <vt:variant>
        <vt:lpwstr>http://www.dhrm.virginia.gov/compensation/communication/BonusFAQsfor2012.pdf</vt:lpwstr>
      </vt:variant>
      <vt:variant>
        <vt:lpwstr/>
      </vt:variant>
      <vt:variant>
        <vt:i4>1966095</vt:i4>
      </vt:variant>
      <vt:variant>
        <vt:i4>3</vt:i4>
      </vt:variant>
      <vt:variant>
        <vt:i4>0</vt:i4>
      </vt:variant>
      <vt:variant>
        <vt:i4>5</vt:i4>
      </vt:variant>
      <vt:variant>
        <vt:lpwstr>http://www.dhrm.virginia.gov/compensation/communication/FiscalYear13AuthandCompensationActivities.pdf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2</cp:revision>
  <cp:lastPrinted>2012-09-07T16:24:00Z</cp:lastPrinted>
  <dcterms:created xsi:type="dcterms:W3CDTF">2023-10-23T12:27:00Z</dcterms:created>
  <dcterms:modified xsi:type="dcterms:W3CDTF">2023-10-23T12:27:00Z</dcterms:modified>
  <cp:category>Payroll Bulletin</cp:category>
</cp:coreProperties>
</file>